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99" w:type="dxa"/>
        <w:tblLayout w:type="fixed"/>
        <w:tblCellMar>
          <w:top w:w="20" w:type="dxa"/>
          <w:left w:w="40" w:type="dxa"/>
          <w:bottom w:w="20" w:type="dxa"/>
          <w:right w:w="40" w:type="dxa"/>
        </w:tblCellMar>
        <w:tblLook w:val="0480" w:firstRow="0" w:lastRow="0" w:firstColumn="1" w:lastColumn="0" w:noHBand="0" w:noVBand="1"/>
      </w:tblPr>
      <w:tblGrid>
        <w:gridCol w:w="2160"/>
        <w:gridCol w:w="1441"/>
        <w:gridCol w:w="5040"/>
        <w:gridCol w:w="2879"/>
        <w:gridCol w:w="719"/>
        <w:gridCol w:w="1300"/>
        <w:gridCol w:w="860"/>
      </w:tblGrid>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bookmarkStart w:id="0" w:name="_GoBack"/>
            <w:bookmarkEnd w:id="0"/>
            <w:r w:rsidRPr="000B56A9">
              <w:rPr>
                <w:rFonts w:ascii="TimesNewRoman" w:hAnsi="TimesNewRoman" w:cs="Courier New"/>
                <w:sz w:val="20"/>
              </w:rPr>
              <w:t>Anticipated Indicator</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Anticipated</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Indicates that the transaction is expected or anticipated to occur in the current fiscal year.</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N - No,</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Y - Yes</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USSGL</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USSGL</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Apportionment Category B Program Code</w:t>
            </w:r>
          </w:p>
        </w:tc>
        <w:tc>
          <w:tcPr>
            <w:tcW w:w="1441"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Apport</w:t>
            </w:r>
            <w:proofErr w:type="spellEnd"/>
            <w:r w:rsidRPr="000B56A9">
              <w:rPr>
                <w:rFonts w:ascii="TimesNewRoman" w:hAnsi="TimesNewRoman" w:cs="Courier New"/>
                <w:sz w:val="20"/>
              </w:rPr>
              <w:t xml:space="preserve"> Cat B</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The code representing the category A/B and B program used on the SF 132 apportionment schedule. Apportionment Category B Program Code is a </w:t>
            </w:r>
            <w:proofErr w:type="gramStart"/>
            <w:r w:rsidRPr="000B56A9">
              <w:rPr>
                <w:rFonts w:ascii="TimesNewRoman" w:hAnsi="TimesNewRoman" w:cs="Courier New"/>
                <w:sz w:val="20"/>
              </w:rPr>
              <w:t>four digit</w:t>
            </w:r>
            <w:proofErr w:type="gramEnd"/>
            <w:r w:rsidRPr="000B56A9">
              <w:rPr>
                <w:rFonts w:ascii="TimesNewRoman" w:hAnsi="TimesNewRoman" w:cs="Courier New"/>
                <w:sz w:val="20"/>
              </w:rPr>
              <w:t xml:space="preserve"> number that represents a line on the apportionment schedule. The category B program code is required if the apportionment category is A/B or B. Category B programs are subject to the Anti-Deficiency Act.</w:t>
            </w:r>
          </w:p>
        </w:tc>
        <w:tc>
          <w:tcPr>
            <w:tcW w:w="287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 Apportionment Category B Program Code</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4/N</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OMB Circ. No. A-11</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Apportionment Category Code</w:t>
            </w:r>
          </w:p>
        </w:tc>
        <w:tc>
          <w:tcPr>
            <w:tcW w:w="1441"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Apport</w:t>
            </w:r>
            <w:proofErr w:type="spellEnd"/>
            <w:r w:rsidRPr="000B56A9">
              <w:rPr>
                <w:rFonts w:ascii="TimesNewRoman" w:hAnsi="TimesNewRoman" w:cs="Courier New"/>
                <w:sz w:val="20"/>
              </w:rPr>
              <w:t xml:space="preserve"> Cat</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Identifies OMB apportionments by quarters (Category A) or by other specified time periods, programs, activities, projects, objects, or combinations of these (Category B), or are not subject to apportionment (Category E).</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A - Category A - Quarterly Apportionments,</w:t>
            </w:r>
          </w:p>
          <w:p w:rsidR="000B56A9" w:rsidRDefault="000B56A9" w:rsidP="000D0B34">
            <w:pPr>
              <w:pStyle w:val="PlainText"/>
              <w:rPr>
                <w:rFonts w:ascii="TimesNewRoman" w:hAnsi="TimesNewRoman" w:cs="Courier New"/>
                <w:sz w:val="20"/>
              </w:rPr>
            </w:pPr>
            <w:r>
              <w:rPr>
                <w:rFonts w:ascii="TimesNewRoman" w:hAnsi="TimesNewRoman" w:cs="Courier New"/>
                <w:sz w:val="20"/>
              </w:rPr>
              <w:t>B - Category B - Apportionments other than quarterly,</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E - Exempt from Apportionment</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OMB Circ. No. A-11</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Authority Type Code</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Auth Type Code</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Distinguishes among the types of budgetary resources, where it is not possible to do so by the USSGL Account Number Code. For example, the USSGL rescission accounts (USSGL accounts 439200 and 439300) do not distinguish between rescissions of appropriations or contract authority.</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B - Borrowing Authority,</w:t>
            </w:r>
          </w:p>
          <w:p w:rsidR="000B56A9" w:rsidRDefault="000B56A9" w:rsidP="000D0B34">
            <w:pPr>
              <w:pStyle w:val="PlainText"/>
              <w:rPr>
                <w:rFonts w:ascii="TimesNewRoman" w:hAnsi="TimesNewRoman" w:cs="Courier New"/>
                <w:sz w:val="20"/>
              </w:rPr>
            </w:pPr>
            <w:r>
              <w:rPr>
                <w:rFonts w:ascii="TimesNewRoman" w:hAnsi="TimesNewRoman" w:cs="Courier New"/>
                <w:sz w:val="20"/>
              </w:rPr>
              <w:t>C - Contract Authority,</w:t>
            </w:r>
          </w:p>
          <w:p w:rsidR="000B56A9" w:rsidRDefault="000B56A9" w:rsidP="000D0B34">
            <w:pPr>
              <w:pStyle w:val="PlainText"/>
              <w:rPr>
                <w:rFonts w:ascii="TimesNewRoman" w:hAnsi="TimesNewRoman" w:cs="Courier New"/>
                <w:sz w:val="20"/>
              </w:rPr>
            </w:pPr>
            <w:r>
              <w:rPr>
                <w:rFonts w:ascii="TimesNewRoman" w:hAnsi="TimesNewRoman" w:cs="Courier New"/>
                <w:sz w:val="20"/>
              </w:rPr>
              <w:t>D - Advance Appropriation,</w:t>
            </w:r>
          </w:p>
          <w:p w:rsidR="000B56A9" w:rsidRDefault="000B56A9" w:rsidP="000D0B34">
            <w:pPr>
              <w:pStyle w:val="PlainText"/>
              <w:rPr>
                <w:rFonts w:ascii="TimesNewRoman" w:hAnsi="TimesNewRoman" w:cs="Courier New"/>
                <w:sz w:val="20"/>
              </w:rPr>
            </w:pPr>
            <w:r>
              <w:rPr>
                <w:rFonts w:ascii="TimesNewRoman" w:hAnsi="TimesNewRoman" w:cs="Courier New"/>
                <w:sz w:val="20"/>
              </w:rPr>
              <w:t>E - Appropriation (Advance Funding) available in Prior Year,</w:t>
            </w:r>
          </w:p>
          <w:p w:rsidR="000B56A9" w:rsidRDefault="000B56A9" w:rsidP="000D0B34">
            <w:pPr>
              <w:pStyle w:val="PlainText"/>
              <w:rPr>
                <w:rFonts w:ascii="TimesNewRoman" w:hAnsi="TimesNewRoman" w:cs="Courier New"/>
                <w:sz w:val="20"/>
              </w:rPr>
            </w:pPr>
            <w:r>
              <w:rPr>
                <w:rFonts w:ascii="TimesNewRoman" w:hAnsi="TimesNewRoman" w:cs="Courier New"/>
                <w:sz w:val="20"/>
              </w:rPr>
              <w:t>F - Appropriation (Advance Funding) available from Subsequent Year,</w:t>
            </w:r>
          </w:p>
          <w:p w:rsidR="000B56A9" w:rsidRDefault="000B56A9" w:rsidP="000D0B34">
            <w:pPr>
              <w:pStyle w:val="PlainText"/>
              <w:rPr>
                <w:rFonts w:ascii="TimesNewRoman" w:hAnsi="TimesNewRoman" w:cs="Courier New"/>
                <w:sz w:val="20"/>
              </w:rPr>
            </w:pPr>
            <w:r>
              <w:rPr>
                <w:rFonts w:ascii="TimesNewRoman" w:hAnsi="TimesNewRoman" w:cs="Courier New"/>
                <w:sz w:val="20"/>
              </w:rPr>
              <w:t>P - Appropriation (excluding Advance Funding),</w:t>
            </w:r>
          </w:p>
          <w:p w:rsidR="000B56A9" w:rsidRDefault="000B56A9" w:rsidP="000D0B34">
            <w:pPr>
              <w:pStyle w:val="PlainText"/>
              <w:rPr>
                <w:rFonts w:ascii="TimesNewRoman" w:hAnsi="TimesNewRoman" w:cs="Courier New"/>
                <w:sz w:val="20"/>
              </w:rPr>
            </w:pPr>
            <w:r>
              <w:rPr>
                <w:rFonts w:ascii="TimesNewRoman" w:hAnsi="TimesNewRoman" w:cs="Courier New"/>
                <w:sz w:val="20"/>
              </w:rPr>
              <w:t xml:space="preserve">R - </w:t>
            </w:r>
            <w:proofErr w:type="spellStart"/>
            <w:r>
              <w:rPr>
                <w:rFonts w:ascii="TimesNewRoman" w:hAnsi="TimesNewRoman" w:cs="Courier New"/>
                <w:sz w:val="20"/>
              </w:rPr>
              <w:t>Reappropriation</w:t>
            </w:r>
            <w:proofErr w:type="spellEnd"/>
            <w:r>
              <w:rPr>
                <w:rFonts w:ascii="TimesNewRoman" w:hAnsi="TimesNewRoman" w:cs="Courier New"/>
                <w:sz w:val="20"/>
              </w:rPr>
              <w:t>,</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S - Spending Authority from Offsetting Collections</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OMB Circ. No. A-11, </w:t>
            </w:r>
            <w:proofErr w:type="spellStart"/>
            <w:r w:rsidRPr="000B56A9">
              <w:rPr>
                <w:rFonts w:ascii="TimesNewRoman" w:hAnsi="TimesNewRoman" w:cs="Courier New"/>
                <w:sz w:val="20"/>
              </w:rPr>
              <w:t>TFM</w:t>
            </w:r>
            <w:proofErr w:type="spellEnd"/>
            <w:r w:rsidRPr="000B56A9">
              <w:rPr>
                <w:rFonts w:ascii="TimesNewRoman" w:hAnsi="TimesNewRoman" w:cs="Courier New"/>
                <w:sz w:val="20"/>
              </w:rPr>
              <w:t xml:space="preserve"> 2-4200</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Availability Time Indicator</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Avail Time</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Indicates whether a budgetary resource is available for new obligations in the current period, or in a subsequent period within the current fiscal year or after being reapportioned in a future fiscal year.</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A - Available in current period,</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S - Available in subsequent period</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OMB Circ. No. A-11</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BEA Category Indicator</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BEA Cat</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Indicates whether the Budget Enforcement Act (BEA) category is mandatory or discretionary.</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D - Discretionary,</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M - Mandatory</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OMB Circ. No. A-11</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Begin End Indicator</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Begin/End</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Indicates whether the balance or an USSGL account/attribute combination is at the start of the fiscal year or at the end of a period. </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B - Beginning Balance,</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E - Ending Balance</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TFM</w:t>
            </w:r>
            <w:proofErr w:type="spellEnd"/>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lastRenderedPageBreak/>
              <w:t xml:space="preserve">Borrowing Authority </w:t>
            </w:r>
            <w:proofErr w:type="gramStart"/>
            <w:r w:rsidRPr="000B56A9">
              <w:rPr>
                <w:rFonts w:ascii="TimesNewRoman" w:hAnsi="TimesNewRoman" w:cs="Courier New"/>
                <w:sz w:val="20"/>
              </w:rPr>
              <w:t>From</w:t>
            </w:r>
            <w:proofErr w:type="gramEnd"/>
            <w:r w:rsidRPr="000B56A9">
              <w:rPr>
                <w:rFonts w:ascii="TimesNewRoman" w:hAnsi="TimesNewRoman" w:cs="Courier New"/>
                <w:sz w:val="20"/>
              </w:rPr>
              <w:t xml:space="preserve"> the Public</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Borrowing Authority </w:t>
            </w:r>
            <w:proofErr w:type="gramStart"/>
            <w:r w:rsidRPr="000B56A9">
              <w:rPr>
                <w:rFonts w:ascii="TimesNewRoman" w:hAnsi="TimesNewRoman" w:cs="Courier New"/>
                <w:sz w:val="20"/>
              </w:rPr>
              <w:t>From</w:t>
            </w:r>
            <w:proofErr w:type="gramEnd"/>
            <w:r w:rsidRPr="000B56A9">
              <w:rPr>
                <w:rFonts w:ascii="TimesNewRoman" w:hAnsi="TimesNewRoman" w:cs="Courier New"/>
                <w:sz w:val="20"/>
              </w:rPr>
              <w:t xml:space="preserve"> the Public</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Definite Indefinite Borrowing Authority from the Public</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D - Definite,</w:t>
            </w:r>
          </w:p>
          <w:p w:rsidR="000B56A9" w:rsidRDefault="000B56A9" w:rsidP="000D0B34">
            <w:pPr>
              <w:pStyle w:val="PlainText"/>
              <w:rPr>
                <w:rFonts w:ascii="TimesNewRoman" w:hAnsi="TimesNewRoman" w:cs="Courier New"/>
                <w:sz w:val="20"/>
              </w:rPr>
            </w:pPr>
            <w:r>
              <w:rPr>
                <w:rFonts w:ascii="TimesNewRoman" w:hAnsi="TimesNewRoman" w:cs="Courier New"/>
                <w:sz w:val="20"/>
              </w:rPr>
              <w:t>I - Indefinite,</w:t>
            </w:r>
          </w:p>
          <w:p w:rsidR="000B56A9" w:rsidRDefault="000B56A9" w:rsidP="000D0B34">
            <w:pPr>
              <w:pStyle w:val="PlainText"/>
              <w:rPr>
                <w:rFonts w:ascii="TimesNewRoman" w:hAnsi="TimesNewRoman" w:cs="Courier New"/>
                <w:sz w:val="20"/>
              </w:rPr>
            </w:pPr>
            <w:r>
              <w:rPr>
                <w:rFonts w:ascii="TimesNewRoman" w:hAnsi="TimesNewRoman" w:cs="Courier New"/>
                <w:sz w:val="20"/>
              </w:rPr>
              <w:t>M - Mixed,</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N - Null</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1/C</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MTS</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TAS</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Borrowing Authority </w:t>
            </w:r>
            <w:proofErr w:type="gramStart"/>
            <w:r w:rsidRPr="000B56A9">
              <w:rPr>
                <w:rFonts w:ascii="TimesNewRoman" w:hAnsi="TimesNewRoman" w:cs="Courier New"/>
                <w:sz w:val="20"/>
              </w:rPr>
              <w:t>From</w:t>
            </w:r>
            <w:proofErr w:type="gramEnd"/>
            <w:r w:rsidRPr="000B56A9">
              <w:rPr>
                <w:rFonts w:ascii="TimesNewRoman" w:hAnsi="TimesNewRoman" w:cs="Courier New"/>
                <w:sz w:val="20"/>
              </w:rPr>
              <w:t xml:space="preserve"> the Treasury</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Borrowing Authority </w:t>
            </w:r>
            <w:proofErr w:type="gramStart"/>
            <w:r w:rsidRPr="000B56A9">
              <w:rPr>
                <w:rFonts w:ascii="TimesNewRoman" w:hAnsi="TimesNewRoman" w:cs="Courier New"/>
                <w:sz w:val="20"/>
              </w:rPr>
              <w:t>From</w:t>
            </w:r>
            <w:proofErr w:type="gramEnd"/>
            <w:r w:rsidRPr="000B56A9">
              <w:rPr>
                <w:rFonts w:ascii="TimesNewRoman" w:hAnsi="TimesNewRoman" w:cs="Courier New"/>
                <w:sz w:val="20"/>
              </w:rPr>
              <w:t xml:space="preserve"> the Treasury</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Definite Indefinite Borrowing Authority</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D - Definite,</w:t>
            </w:r>
          </w:p>
          <w:p w:rsidR="000B56A9" w:rsidRDefault="000B56A9" w:rsidP="000D0B34">
            <w:pPr>
              <w:pStyle w:val="PlainText"/>
              <w:rPr>
                <w:rFonts w:ascii="TimesNewRoman" w:hAnsi="TimesNewRoman" w:cs="Courier New"/>
                <w:sz w:val="20"/>
              </w:rPr>
            </w:pPr>
            <w:r>
              <w:rPr>
                <w:rFonts w:ascii="TimesNewRoman" w:hAnsi="TimesNewRoman" w:cs="Courier New"/>
                <w:sz w:val="20"/>
              </w:rPr>
              <w:t>I - Indefinite,</w:t>
            </w:r>
          </w:p>
          <w:p w:rsidR="000B56A9" w:rsidRDefault="000B56A9" w:rsidP="000D0B34">
            <w:pPr>
              <w:pStyle w:val="PlainText"/>
              <w:rPr>
                <w:rFonts w:ascii="TimesNewRoman" w:hAnsi="TimesNewRoman" w:cs="Courier New"/>
                <w:sz w:val="20"/>
              </w:rPr>
            </w:pPr>
            <w:r>
              <w:rPr>
                <w:rFonts w:ascii="TimesNewRoman" w:hAnsi="TimesNewRoman" w:cs="Courier New"/>
                <w:sz w:val="20"/>
              </w:rPr>
              <w:t>M - Mixed,</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N - Null</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1/C</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Treasury</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TAS</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Borrowing Source Code </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Borrow Source</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Indicates whether borrowing took place from the public, Treasury, or a federal financing bank.</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F - Federal Financing Bank,</w:t>
            </w:r>
          </w:p>
          <w:p w:rsidR="000B56A9" w:rsidRDefault="000B56A9" w:rsidP="000D0B34">
            <w:pPr>
              <w:pStyle w:val="PlainText"/>
              <w:rPr>
                <w:rFonts w:ascii="TimesNewRoman" w:hAnsi="TimesNewRoman" w:cs="Courier New"/>
                <w:sz w:val="20"/>
              </w:rPr>
            </w:pPr>
            <w:r>
              <w:rPr>
                <w:rFonts w:ascii="TimesNewRoman" w:hAnsi="TimesNewRoman" w:cs="Courier New"/>
                <w:sz w:val="20"/>
              </w:rPr>
              <w:t>P - Public,</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T - Treasury</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TFM</w:t>
            </w:r>
            <w:proofErr w:type="spellEnd"/>
            <w:r w:rsidRPr="000B56A9">
              <w:rPr>
                <w:rFonts w:ascii="TimesNewRoman" w:hAnsi="TimesNewRoman" w:cs="Courier New"/>
                <w:sz w:val="20"/>
              </w:rPr>
              <w:t>, OMB Circ. No. A-11</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Budgetary Impact Indicator</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Budgetary Impact Indicator</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Indicates whether financing resources and non-exchange revenue have an impact on the budget.</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D - Budgetary Impact,</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E - Non-Budgetary Impact</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TFM</w:t>
            </w:r>
            <w:proofErr w:type="spellEnd"/>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Budgetary Proprietary Code</w:t>
            </w:r>
          </w:p>
        </w:tc>
        <w:tc>
          <w:tcPr>
            <w:tcW w:w="1441"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Budg</w:t>
            </w:r>
            <w:proofErr w:type="spellEnd"/>
            <w:r w:rsidRPr="000B56A9">
              <w:rPr>
                <w:rFonts w:ascii="TimesNewRoman" w:hAnsi="TimesNewRoman" w:cs="Courier New"/>
                <w:sz w:val="20"/>
              </w:rPr>
              <w:t>/Prop</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Indicates if a USSGL account is reported on a budgetary, proprietary statement or both. For example, USSGL account 161000 Investments in U.S. Treasury Securities Issued by the Bureau of the Fiscal Service is reported on the Balance Sheet and the Schedule P. USSGL account 161000 domain value will be A. </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A - Both Budgetary and Proprietary,</w:t>
            </w:r>
          </w:p>
          <w:p w:rsidR="000B56A9" w:rsidRDefault="000B56A9" w:rsidP="000D0B34">
            <w:pPr>
              <w:pStyle w:val="PlainText"/>
              <w:rPr>
                <w:rFonts w:ascii="TimesNewRoman" w:hAnsi="TimesNewRoman" w:cs="Courier New"/>
                <w:sz w:val="20"/>
              </w:rPr>
            </w:pPr>
            <w:r>
              <w:rPr>
                <w:rFonts w:ascii="TimesNewRoman" w:hAnsi="TimesNewRoman" w:cs="Courier New"/>
                <w:sz w:val="20"/>
              </w:rPr>
              <w:t>B - Budgetary,</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P - Proprietary</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OMB Circ. No. A-11, OMB Circ. No. A-136, </w:t>
            </w:r>
            <w:proofErr w:type="spellStart"/>
            <w:r w:rsidRPr="000B56A9">
              <w:rPr>
                <w:rFonts w:ascii="TimesNewRoman" w:hAnsi="TimesNewRoman" w:cs="Courier New"/>
                <w:sz w:val="20"/>
              </w:rPr>
              <w:t>TFM</w:t>
            </w:r>
            <w:proofErr w:type="spellEnd"/>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USSGL</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Contract Authority</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Contract Authority</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Definite or Indefinite Contract Authority</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D - Definite,</w:t>
            </w:r>
          </w:p>
          <w:p w:rsidR="000B56A9" w:rsidRDefault="000B56A9" w:rsidP="000D0B34">
            <w:pPr>
              <w:pStyle w:val="PlainText"/>
              <w:rPr>
                <w:rFonts w:ascii="TimesNewRoman" w:hAnsi="TimesNewRoman" w:cs="Courier New"/>
                <w:sz w:val="20"/>
              </w:rPr>
            </w:pPr>
            <w:r>
              <w:rPr>
                <w:rFonts w:ascii="TimesNewRoman" w:hAnsi="TimesNewRoman" w:cs="Courier New"/>
                <w:sz w:val="20"/>
              </w:rPr>
              <w:t>I - Indefinite,</w:t>
            </w:r>
          </w:p>
          <w:p w:rsidR="000B56A9" w:rsidRDefault="000B56A9" w:rsidP="000D0B34">
            <w:pPr>
              <w:pStyle w:val="PlainText"/>
              <w:rPr>
                <w:rFonts w:ascii="TimesNewRoman" w:hAnsi="TimesNewRoman" w:cs="Courier New"/>
                <w:sz w:val="20"/>
              </w:rPr>
            </w:pPr>
            <w:r>
              <w:rPr>
                <w:rFonts w:ascii="TimesNewRoman" w:hAnsi="TimesNewRoman" w:cs="Courier New"/>
                <w:sz w:val="20"/>
              </w:rPr>
              <w:t>M - Mixed,</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N - Null</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1/C</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MTS</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TAS</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Credit Cohort Year</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Cohort </w:t>
            </w:r>
            <w:proofErr w:type="spellStart"/>
            <w:r w:rsidRPr="000B56A9">
              <w:rPr>
                <w:rFonts w:ascii="TimesNewRoman" w:hAnsi="TimesNewRoman" w:cs="Courier New"/>
                <w:sz w:val="20"/>
              </w:rPr>
              <w:t>Yr</w:t>
            </w:r>
            <w:proofErr w:type="spellEnd"/>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Fiscal year when direct loans are obligated or guarantees committed by a program, even if disbursements occur in subsequent fiscal years.</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 xml:space="preserve">1001 - </w:t>
            </w:r>
            <w:proofErr w:type="spellStart"/>
            <w:r>
              <w:rPr>
                <w:rFonts w:ascii="TimesNewRoman" w:hAnsi="TimesNewRoman" w:cs="Courier New"/>
                <w:sz w:val="20"/>
              </w:rPr>
              <w:t>OPIC</w:t>
            </w:r>
            <w:proofErr w:type="spellEnd"/>
            <w:r>
              <w:rPr>
                <w:rFonts w:ascii="TimesNewRoman" w:hAnsi="TimesNewRoman" w:cs="Courier New"/>
                <w:sz w:val="20"/>
              </w:rPr>
              <w:t xml:space="preserve"> Working Capital,</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1992-2021</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4/N</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OMB Circ. No. A-11</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Custodial Noncustodial Indicator</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Cust/</w:t>
            </w:r>
            <w:proofErr w:type="spellStart"/>
            <w:r w:rsidRPr="000B56A9">
              <w:rPr>
                <w:rFonts w:ascii="TimesNewRoman" w:hAnsi="TimesNewRoman" w:cs="Courier New"/>
                <w:sz w:val="20"/>
              </w:rPr>
              <w:t>Noncust</w:t>
            </w:r>
            <w:proofErr w:type="spellEnd"/>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Custodial amounts are reported on the Statement of Custodial Activity (</w:t>
            </w:r>
            <w:proofErr w:type="spellStart"/>
            <w:r w:rsidRPr="000B56A9">
              <w:rPr>
                <w:rFonts w:ascii="TimesNewRoman" w:hAnsi="TimesNewRoman" w:cs="Courier New"/>
                <w:sz w:val="20"/>
              </w:rPr>
              <w:t>SCA</w:t>
            </w:r>
            <w:proofErr w:type="spellEnd"/>
            <w:r w:rsidRPr="000B56A9">
              <w:rPr>
                <w:rFonts w:ascii="TimesNewRoman" w:hAnsi="TimesNewRoman" w:cs="Courier New"/>
                <w:sz w:val="20"/>
              </w:rPr>
              <w:t xml:space="preserve">) or on the custodial footnote. Noncustodial amounts are not reported on the </w:t>
            </w:r>
            <w:proofErr w:type="spellStart"/>
            <w:r w:rsidRPr="000B56A9">
              <w:rPr>
                <w:rFonts w:ascii="TimesNewRoman" w:hAnsi="TimesNewRoman" w:cs="Courier New"/>
                <w:sz w:val="20"/>
              </w:rPr>
              <w:t>SCA</w:t>
            </w:r>
            <w:proofErr w:type="spellEnd"/>
            <w:r w:rsidRPr="000B56A9">
              <w:rPr>
                <w:rFonts w:ascii="TimesNewRoman" w:hAnsi="TimesNewRoman" w:cs="Courier New"/>
                <w:sz w:val="20"/>
              </w:rPr>
              <w:t xml:space="preserve"> nor on the custodial footnote.</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A - Non-custodial,</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S - Custodial</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SFFAS</w:t>
            </w:r>
            <w:proofErr w:type="spellEnd"/>
            <w:r w:rsidRPr="000B56A9">
              <w:rPr>
                <w:rFonts w:ascii="TimesNewRoman" w:hAnsi="TimesNewRoman" w:cs="Courier New"/>
                <w:sz w:val="20"/>
              </w:rPr>
              <w:t xml:space="preserve"> #7, OMB Circ. No. A-136</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Debit Credit Indicator</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Debit/Credit</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Indicates whether the balance reported is a debit or credit.</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C - Credit,</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D - Debit</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OMB Circ. No. A-11, OMB Circ. No. A-136, </w:t>
            </w:r>
            <w:proofErr w:type="spellStart"/>
            <w:r w:rsidRPr="000B56A9">
              <w:rPr>
                <w:rFonts w:ascii="TimesNewRoman" w:hAnsi="TimesNewRoman" w:cs="Courier New"/>
                <w:sz w:val="20"/>
              </w:rPr>
              <w:t>TFM</w:t>
            </w:r>
            <w:proofErr w:type="spellEnd"/>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lastRenderedPageBreak/>
              <w:t>Disaster Emergency Fund Code</w:t>
            </w:r>
          </w:p>
        </w:tc>
        <w:tc>
          <w:tcPr>
            <w:tcW w:w="1441"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DEFC</w:t>
            </w:r>
            <w:proofErr w:type="spellEnd"/>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Distinguishes whether the budgetary resources, obligations incurred, unobligated and obligated balances, and outlays are classified as disaster, emergency, wildfire suppression or none of the three. Note - Once one of the three has been identified, the title "Disaster/Emergency/Wildfire Suppression", for example, will be replaced with the actual title identified by OMB such as "Emergency PL 115-56."</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A - Emergency PL 115-56,</w:t>
            </w:r>
          </w:p>
          <w:p w:rsidR="000B56A9" w:rsidRDefault="000B56A9" w:rsidP="000D0B34">
            <w:pPr>
              <w:pStyle w:val="PlainText"/>
              <w:rPr>
                <w:rFonts w:ascii="TimesNewRoman" w:hAnsi="TimesNewRoman" w:cs="Courier New"/>
                <w:sz w:val="20"/>
              </w:rPr>
            </w:pPr>
            <w:r>
              <w:rPr>
                <w:rFonts w:ascii="TimesNewRoman" w:hAnsi="TimesNewRoman" w:cs="Courier New"/>
                <w:sz w:val="20"/>
              </w:rPr>
              <w:t>B - Emergency PL 115-72,</w:t>
            </w:r>
          </w:p>
          <w:p w:rsidR="000B56A9" w:rsidRDefault="000B56A9" w:rsidP="000D0B34">
            <w:pPr>
              <w:pStyle w:val="PlainText"/>
              <w:rPr>
                <w:rFonts w:ascii="TimesNewRoman" w:hAnsi="TimesNewRoman" w:cs="Courier New"/>
                <w:sz w:val="20"/>
              </w:rPr>
            </w:pPr>
            <w:r>
              <w:rPr>
                <w:rFonts w:ascii="TimesNewRoman" w:hAnsi="TimesNewRoman" w:cs="Courier New"/>
                <w:sz w:val="20"/>
              </w:rPr>
              <w:t>C - Emergency PL 115-123,</w:t>
            </w:r>
          </w:p>
          <w:p w:rsidR="000B56A9" w:rsidRDefault="000B56A9" w:rsidP="000D0B34">
            <w:pPr>
              <w:pStyle w:val="PlainText"/>
              <w:rPr>
                <w:rFonts w:ascii="TimesNewRoman" w:hAnsi="TimesNewRoman" w:cs="Courier New"/>
                <w:sz w:val="20"/>
              </w:rPr>
            </w:pPr>
            <w:r>
              <w:rPr>
                <w:rFonts w:ascii="TimesNewRoman" w:hAnsi="TimesNewRoman" w:cs="Courier New"/>
                <w:sz w:val="20"/>
              </w:rPr>
              <w:t>D - Emergency PL 115-254,</w:t>
            </w:r>
          </w:p>
          <w:p w:rsidR="000B56A9" w:rsidRDefault="000B56A9" w:rsidP="000D0B34">
            <w:pPr>
              <w:pStyle w:val="PlainText"/>
              <w:rPr>
                <w:rFonts w:ascii="TimesNewRoman" w:hAnsi="TimesNewRoman" w:cs="Courier New"/>
                <w:sz w:val="20"/>
              </w:rPr>
            </w:pPr>
            <w:r>
              <w:rPr>
                <w:rFonts w:ascii="TimesNewRoman" w:hAnsi="TimesNewRoman" w:cs="Courier New"/>
                <w:sz w:val="20"/>
              </w:rPr>
              <w:t>E - Emergency PL 116-20,</w:t>
            </w:r>
          </w:p>
          <w:p w:rsidR="000B56A9" w:rsidRDefault="000B56A9" w:rsidP="000D0B34">
            <w:pPr>
              <w:pStyle w:val="PlainText"/>
              <w:rPr>
                <w:rFonts w:ascii="TimesNewRoman" w:hAnsi="TimesNewRoman" w:cs="Courier New"/>
                <w:sz w:val="20"/>
              </w:rPr>
            </w:pPr>
            <w:r>
              <w:rPr>
                <w:rFonts w:ascii="TimesNewRoman" w:hAnsi="TimesNewRoman" w:cs="Courier New"/>
                <w:sz w:val="20"/>
              </w:rPr>
              <w:t>F - Emergency PL 116-26,</w:t>
            </w:r>
          </w:p>
          <w:p w:rsidR="000B56A9" w:rsidRDefault="000B56A9" w:rsidP="000D0B34">
            <w:pPr>
              <w:pStyle w:val="PlainText"/>
              <w:rPr>
                <w:rFonts w:ascii="TimesNewRoman" w:hAnsi="TimesNewRoman" w:cs="Courier New"/>
                <w:sz w:val="20"/>
              </w:rPr>
            </w:pPr>
            <w:r>
              <w:rPr>
                <w:rFonts w:ascii="TimesNewRoman" w:hAnsi="TimesNewRoman" w:cs="Courier New"/>
                <w:sz w:val="20"/>
              </w:rPr>
              <w:t>G - Emergency PL 116-93,</w:t>
            </w:r>
          </w:p>
          <w:p w:rsidR="000B56A9" w:rsidRDefault="000B56A9" w:rsidP="000D0B34">
            <w:pPr>
              <w:pStyle w:val="PlainText"/>
              <w:rPr>
                <w:rFonts w:ascii="TimesNewRoman" w:hAnsi="TimesNewRoman" w:cs="Courier New"/>
                <w:sz w:val="20"/>
              </w:rPr>
            </w:pPr>
            <w:r>
              <w:rPr>
                <w:rFonts w:ascii="TimesNewRoman" w:hAnsi="TimesNewRoman" w:cs="Courier New"/>
                <w:sz w:val="20"/>
              </w:rPr>
              <w:t>H - Disaster PL 116-93,</w:t>
            </w:r>
          </w:p>
          <w:p w:rsidR="000B56A9" w:rsidRDefault="000B56A9" w:rsidP="000D0B34">
            <w:pPr>
              <w:pStyle w:val="PlainText"/>
              <w:rPr>
                <w:rFonts w:ascii="TimesNewRoman" w:hAnsi="TimesNewRoman" w:cs="Courier New"/>
                <w:sz w:val="20"/>
              </w:rPr>
            </w:pPr>
            <w:r>
              <w:rPr>
                <w:rFonts w:ascii="TimesNewRoman" w:hAnsi="TimesNewRoman" w:cs="Courier New"/>
                <w:sz w:val="20"/>
              </w:rPr>
              <w:t>I - Emergency PL 116-94,</w:t>
            </w:r>
          </w:p>
          <w:p w:rsidR="000B56A9" w:rsidRDefault="000B56A9" w:rsidP="000D0B34">
            <w:pPr>
              <w:pStyle w:val="PlainText"/>
              <w:rPr>
                <w:rFonts w:ascii="TimesNewRoman" w:hAnsi="TimesNewRoman" w:cs="Courier New"/>
                <w:sz w:val="20"/>
              </w:rPr>
            </w:pPr>
            <w:r>
              <w:rPr>
                <w:rFonts w:ascii="TimesNewRoman" w:hAnsi="TimesNewRoman" w:cs="Courier New"/>
                <w:sz w:val="20"/>
              </w:rPr>
              <w:t>J - Wildfire Suppression PL 116-94,</w:t>
            </w:r>
          </w:p>
          <w:p w:rsidR="000B56A9" w:rsidRDefault="000B56A9" w:rsidP="000D0B34">
            <w:pPr>
              <w:pStyle w:val="PlainText"/>
              <w:rPr>
                <w:rFonts w:ascii="TimesNewRoman" w:hAnsi="TimesNewRoman" w:cs="Courier New"/>
                <w:sz w:val="20"/>
              </w:rPr>
            </w:pPr>
            <w:r>
              <w:rPr>
                <w:rFonts w:ascii="TimesNewRoman" w:hAnsi="TimesNewRoman" w:cs="Courier New"/>
                <w:sz w:val="20"/>
              </w:rPr>
              <w:t>K - Emergency PL 116-113,</w:t>
            </w:r>
          </w:p>
          <w:p w:rsidR="000B56A9" w:rsidRDefault="000B56A9" w:rsidP="000D0B34">
            <w:pPr>
              <w:pStyle w:val="PlainText"/>
              <w:rPr>
                <w:rFonts w:ascii="TimesNewRoman" w:hAnsi="TimesNewRoman" w:cs="Courier New"/>
                <w:sz w:val="20"/>
              </w:rPr>
            </w:pPr>
            <w:r>
              <w:rPr>
                <w:rFonts w:ascii="TimesNewRoman" w:hAnsi="TimesNewRoman" w:cs="Courier New"/>
                <w:sz w:val="20"/>
              </w:rPr>
              <w:t>L - Emergency PL 116-123,</w:t>
            </w:r>
          </w:p>
          <w:p w:rsidR="000B56A9" w:rsidRDefault="000B56A9" w:rsidP="000D0B34">
            <w:pPr>
              <w:pStyle w:val="PlainText"/>
              <w:rPr>
                <w:rFonts w:ascii="TimesNewRoman" w:hAnsi="TimesNewRoman" w:cs="Courier New"/>
                <w:sz w:val="20"/>
              </w:rPr>
            </w:pPr>
            <w:r>
              <w:rPr>
                <w:rFonts w:ascii="TimesNewRoman" w:hAnsi="TimesNewRoman" w:cs="Courier New"/>
                <w:sz w:val="20"/>
              </w:rPr>
              <w:t>M - Emergency PL 116-127,</w:t>
            </w:r>
          </w:p>
          <w:p w:rsidR="000B56A9" w:rsidRDefault="000B56A9" w:rsidP="000D0B34">
            <w:pPr>
              <w:pStyle w:val="PlainText"/>
              <w:rPr>
                <w:rFonts w:ascii="TimesNewRoman" w:hAnsi="TimesNewRoman" w:cs="Courier New"/>
                <w:sz w:val="20"/>
              </w:rPr>
            </w:pPr>
            <w:r>
              <w:rPr>
                <w:rFonts w:ascii="TimesNewRoman" w:hAnsi="TimesNewRoman" w:cs="Courier New"/>
                <w:sz w:val="20"/>
              </w:rPr>
              <w:t>N - Emergency PL 116-136,</w:t>
            </w:r>
          </w:p>
          <w:p w:rsidR="000B56A9" w:rsidRDefault="000B56A9" w:rsidP="000D0B34">
            <w:pPr>
              <w:pStyle w:val="PlainText"/>
              <w:rPr>
                <w:rFonts w:ascii="TimesNewRoman" w:hAnsi="TimesNewRoman" w:cs="Courier New"/>
                <w:sz w:val="20"/>
              </w:rPr>
            </w:pPr>
            <w:r>
              <w:rPr>
                <w:rFonts w:ascii="TimesNewRoman" w:hAnsi="TimesNewRoman" w:cs="Courier New"/>
                <w:sz w:val="20"/>
              </w:rPr>
              <w:t xml:space="preserve">O - Nonemergency </w:t>
            </w:r>
            <w:proofErr w:type="spellStart"/>
            <w:r>
              <w:rPr>
                <w:rFonts w:ascii="TimesNewRoman" w:hAnsi="TimesNewRoman" w:cs="Courier New"/>
                <w:sz w:val="20"/>
              </w:rPr>
              <w:t>PLs</w:t>
            </w:r>
            <w:proofErr w:type="spellEnd"/>
            <w:r>
              <w:rPr>
                <w:rFonts w:ascii="TimesNewRoman" w:hAnsi="TimesNewRoman" w:cs="Courier New"/>
                <w:sz w:val="20"/>
              </w:rPr>
              <w:t xml:space="preserve"> 116-136 &amp; 116-139,</w:t>
            </w:r>
          </w:p>
          <w:p w:rsidR="000B56A9" w:rsidRDefault="000B56A9" w:rsidP="000D0B34">
            <w:pPr>
              <w:pStyle w:val="PlainText"/>
              <w:rPr>
                <w:rFonts w:ascii="TimesNewRoman" w:hAnsi="TimesNewRoman" w:cs="Courier New"/>
                <w:sz w:val="20"/>
              </w:rPr>
            </w:pPr>
            <w:r>
              <w:rPr>
                <w:rFonts w:ascii="TimesNewRoman" w:hAnsi="TimesNewRoman" w:cs="Courier New"/>
                <w:sz w:val="20"/>
              </w:rPr>
              <w:t>P - Emergency PL 116-139,</w:t>
            </w:r>
          </w:p>
          <w:p w:rsidR="000B56A9" w:rsidRDefault="000B56A9" w:rsidP="000D0B34">
            <w:pPr>
              <w:pStyle w:val="PlainText"/>
              <w:rPr>
                <w:rFonts w:ascii="TimesNewRoman" w:hAnsi="TimesNewRoman" w:cs="Courier New"/>
                <w:sz w:val="20"/>
              </w:rPr>
            </w:pPr>
            <w:r>
              <w:rPr>
                <w:rFonts w:ascii="TimesNewRoman" w:hAnsi="TimesNewRoman" w:cs="Courier New"/>
                <w:sz w:val="20"/>
              </w:rPr>
              <w:t xml:space="preserve">Q - </w:t>
            </w:r>
            <w:proofErr w:type="gramStart"/>
            <w:r>
              <w:rPr>
                <w:rFonts w:ascii="TimesNewRoman" w:hAnsi="TimesNewRoman" w:cs="Courier New"/>
                <w:sz w:val="20"/>
              </w:rPr>
              <w:t>Non Disaster</w:t>
            </w:r>
            <w:proofErr w:type="gramEnd"/>
            <w:r>
              <w:rPr>
                <w:rFonts w:ascii="TimesNewRoman" w:hAnsi="TimesNewRoman" w:cs="Courier New"/>
                <w:sz w:val="20"/>
              </w:rPr>
              <w:t xml:space="preserve"> or Emergency,</w:t>
            </w:r>
          </w:p>
          <w:p w:rsidR="000B56A9" w:rsidRDefault="000B56A9" w:rsidP="000D0B34">
            <w:pPr>
              <w:pStyle w:val="PlainText"/>
              <w:rPr>
                <w:rFonts w:ascii="TimesNewRoman" w:hAnsi="TimesNewRoman" w:cs="Courier New"/>
                <w:sz w:val="20"/>
              </w:rPr>
            </w:pPr>
            <w:r>
              <w:rPr>
                <w:rFonts w:ascii="TimesNewRoman" w:hAnsi="TimesNewRoman" w:cs="Courier New"/>
                <w:sz w:val="20"/>
              </w:rPr>
              <w:t>R - Disaster/Emergency/Wildfire Suppression,</w:t>
            </w:r>
          </w:p>
          <w:p w:rsidR="000B56A9" w:rsidRDefault="000B56A9" w:rsidP="000D0B34">
            <w:pPr>
              <w:pStyle w:val="PlainText"/>
              <w:rPr>
                <w:rFonts w:ascii="TimesNewRoman" w:hAnsi="TimesNewRoman" w:cs="Courier New"/>
                <w:sz w:val="20"/>
              </w:rPr>
            </w:pPr>
            <w:r>
              <w:rPr>
                <w:rFonts w:ascii="TimesNewRoman" w:hAnsi="TimesNewRoman" w:cs="Courier New"/>
                <w:sz w:val="20"/>
              </w:rPr>
              <w:t>S - Disaster/Emergency/Wildfire Suppression,</w:t>
            </w:r>
          </w:p>
          <w:p w:rsidR="000B56A9" w:rsidRDefault="000B56A9" w:rsidP="000D0B34">
            <w:pPr>
              <w:pStyle w:val="PlainText"/>
              <w:rPr>
                <w:rFonts w:ascii="TimesNewRoman" w:hAnsi="TimesNewRoman" w:cs="Courier New"/>
                <w:sz w:val="20"/>
              </w:rPr>
            </w:pPr>
            <w:r>
              <w:rPr>
                <w:rFonts w:ascii="TimesNewRoman" w:hAnsi="TimesNewRoman" w:cs="Courier New"/>
                <w:sz w:val="20"/>
              </w:rPr>
              <w:t>T - Disaster/Emergency/Wildfire Suppression,</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U - Disaster/Emergency/Wildfire Suppression</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OMB Guidance/</w:t>
            </w:r>
            <w:proofErr w:type="spellStart"/>
            <w:r w:rsidRPr="000B56A9">
              <w:rPr>
                <w:rFonts w:ascii="TimesNewRoman" w:hAnsi="TimesNewRoman" w:cs="Courier New"/>
                <w:sz w:val="20"/>
              </w:rPr>
              <w:t>TFM</w:t>
            </w:r>
            <w:proofErr w:type="spellEnd"/>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Exchange Nonexchange Code</w:t>
            </w:r>
          </w:p>
        </w:tc>
        <w:tc>
          <w:tcPr>
            <w:tcW w:w="1441"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Exch</w:t>
            </w:r>
            <w:proofErr w:type="spellEnd"/>
            <w:r w:rsidRPr="000B56A9">
              <w:rPr>
                <w:rFonts w:ascii="TimesNewRoman" w:hAnsi="TimesNewRoman" w:cs="Courier New"/>
                <w:sz w:val="20"/>
              </w:rPr>
              <w:t>/</w:t>
            </w:r>
            <w:proofErr w:type="spellStart"/>
            <w:r w:rsidRPr="000B56A9">
              <w:rPr>
                <w:rFonts w:ascii="TimesNewRoman" w:hAnsi="TimesNewRoman" w:cs="Courier New"/>
                <w:sz w:val="20"/>
              </w:rPr>
              <w:t>Nonexch</w:t>
            </w:r>
            <w:proofErr w:type="spellEnd"/>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Indicates whether the revenue, gains or losses balances being reported is exchange (X), nonexchange (T) or (E) exchange revenue with little or no associated costs. </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E - Exchange without associated costs,</w:t>
            </w:r>
          </w:p>
          <w:p w:rsidR="000B56A9" w:rsidRDefault="000B56A9" w:rsidP="000D0B34">
            <w:pPr>
              <w:pStyle w:val="PlainText"/>
              <w:rPr>
                <w:rFonts w:ascii="TimesNewRoman" w:hAnsi="TimesNewRoman" w:cs="Courier New"/>
                <w:sz w:val="20"/>
              </w:rPr>
            </w:pPr>
            <w:r>
              <w:rPr>
                <w:rFonts w:ascii="TimesNewRoman" w:hAnsi="TimesNewRoman" w:cs="Courier New"/>
                <w:sz w:val="20"/>
              </w:rPr>
              <w:t>T - Nonexchange,</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X - Exchange</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SFFAS</w:t>
            </w:r>
            <w:proofErr w:type="spellEnd"/>
            <w:r w:rsidRPr="000B56A9">
              <w:rPr>
                <w:rFonts w:ascii="TimesNewRoman" w:hAnsi="TimesNewRoman" w:cs="Courier New"/>
                <w:sz w:val="20"/>
              </w:rPr>
              <w:t xml:space="preserve"> #7, </w:t>
            </w:r>
            <w:proofErr w:type="spellStart"/>
            <w:r w:rsidRPr="000B56A9">
              <w:rPr>
                <w:rFonts w:ascii="TimesNewRoman" w:hAnsi="TimesNewRoman" w:cs="Courier New"/>
                <w:sz w:val="20"/>
              </w:rPr>
              <w:t>TFM</w:t>
            </w:r>
            <w:proofErr w:type="spellEnd"/>
            <w:r w:rsidRPr="000B56A9">
              <w:rPr>
                <w:rFonts w:ascii="TimesNewRoman" w:hAnsi="TimesNewRoman" w:cs="Courier New"/>
                <w:sz w:val="20"/>
              </w:rPr>
              <w:t xml:space="preserve"> </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Federal Non-Federal Code</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Fed/</w:t>
            </w:r>
            <w:proofErr w:type="spellStart"/>
            <w:r w:rsidRPr="000B56A9">
              <w:rPr>
                <w:rFonts w:ascii="TimesNewRoman" w:hAnsi="TimesNewRoman" w:cs="Courier New"/>
                <w:sz w:val="20"/>
              </w:rPr>
              <w:t>NonFed</w:t>
            </w:r>
            <w:proofErr w:type="spellEnd"/>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Indicates the type of entity involved in transactions with the reporting entity: other federal entities (F); non-federal entities such as private/local/state/tribal/foreign governments (N), exceptions for other non-federal partners (E), unidentified federal activity that does not have a trading partner (Z), or General Fund of the U.S. Government only (G). </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 xml:space="preserve">E - </w:t>
            </w:r>
            <w:proofErr w:type="gramStart"/>
            <w:r>
              <w:rPr>
                <w:rFonts w:ascii="TimesNewRoman" w:hAnsi="TimesNewRoman" w:cs="Courier New"/>
                <w:sz w:val="20"/>
              </w:rPr>
              <w:t>Non Federal</w:t>
            </w:r>
            <w:proofErr w:type="gramEnd"/>
            <w:r>
              <w:rPr>
                <w:rFonts w:ascii="TimesNewRoman" w:hAnsi="TimesNewRoman" w:cs="Courier New"/>
                <w:sz w:val="20"/>
              </w:rPr>
              <w:t xml:space="preserve"> Exception,</w:t>
            </w:r>
          </w:p>
          <w:p w:rsidR="000B56A9" w:rsidRDefault="000B56A9" w:rsidP="000D0B34">
            <w:pPr>
              <w:pStyle w:val="PlainText"/>
              <w:rPr>
                <w:rFonts w:ascii="TimesNewRoman" w:hAnsi="TimesNewRoman" w:cs="Courier New"/>
                <w:sz w:val="20"/>
              </w:rPr>
            </w:pPr>
            <w:r>
              <w:rPr>
                <w:rFonts w:ascii="TimesNewRoman" w:hAnsi="TimesNewRoman" w:cs="Courier New"/>
                <w:sz w:val="20"/>
              </w:rPr>
              <w:t>F - Federal,</w:t>
            </w:r>
          </w:p>
          <w:p w:rsidR="000B56A9" w:rsidRDefault="000B56A9" w:rsidP="000D0B34">
            <w:pPr>
              <w:pStyle w:val="PlainText"/>
              <w:rPr>
                <w:rFonts w:ascii="TimesNewRoman" w:hAnsi="TimesNewRoman" w:cs="Courier New"/>
                <w:sz w:val="20"/>
              </w:rPr>
            </w:pPr>
            <w:r>
              <w:rPr>
                <w:rFonts w:ascii="TimesNewRoman" w:hAnsi="TimesNewRoman" w:cs="Courier New"/>
                <w:sz w:val="20"/>
              </w:rPr>
              <w:t>G - General Fund of the U.S. Government Only,</w:t>
            </w:r>
          </w:p>
          <w:p w:rsidR="000B56A9" w:rsidRDefault="000B56A9" w:rsidP="000D0B34">
            <w:pPr>
              <w:pStyle w:val="PlainText"/>
              <w:rPr>
                <w:rFonts w:ascii="TimesNewRoman" w:hAnsi="TimesNewRoman" w:cs="Courier New"/>
                <w:sz w:val="20"/>
              </w:rPr>
            </w:pPr>
            <w:r>
              <w:rPr>
                <w:rFonts w:ascii="TimesNewRoman" w:hAnsi="TimesNewRoman" w:cs="Courier New"/>
                <w:sz w:val="20"/>
              </w:rPr>
              <w:t xml:space="preserve">N - </w:t>
            </w:r>
            <w:proofErr w:type="gramStart"/>
            <w:r>
              <w:rPr>
                <w:rFonts w:ascii="TimesNewRoman" w:hAnsi="TimesNewRoman" w:cs="Courier New"/>
                <w:sz w:val="20"/>
              </w:rPr>
              <w:t>Non Federal</w:t>
            </w:r>
            <w:proofErr w:type="gramEnd"/>
            <w:r>
              <w:rPr>
                <w:rFonts w:ascii="TimesNewRoman" w:hAnsi="TimesNewRoman" w:cs="Courier New"/>
                <w:sz w:val="20"/>
              </w:rPr>
              <w:t>,</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Z - Non-Reciprocating Federal Activity</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SFFAS</w:t>
            </w:r>
            <w:proofErr w:type="spellEnd"/>
            <w:r w:rsidRPr="000B56A9">
              <w:rPr>
                <w:rFonts w:ascii="TimesNewRoman" w:hAnsi="TimesNewRoman" w:cs="Courier New"/>
                <w:sz w:val="20"/>
              </w:rPr>
              <w:t xml:space="preserve"> #7, </w:t>
            </w:r>
            <w:proofErr w:type="spellStart"/>
            <w:r w:rsidRPr="000B56A9">
              <w:rPr>
                <w:rFonts w:ascii="TimesNewRoman" w:hAnsi="TimesNewRoman" w:cs="Courier New"/>
                <w:sz w:val="20"/>
              </w:rPr>
              <w:t>TFM</w:t>
            </w:r>
            <w:proofErr w:type="spellEnd"/>
            <w:r w:rsidRPr="000B56A9">
              <w:rPr>
                <w:rFonts w:ascii="TimesNewRoman" w:hAnsi="TimesNewRoman" w:cs="Courier New"/>
                <w:sz w:val="20"/>
              </w:rPr>
              <w:t xml:space="preserve"> </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lastRenderedPageBreak/>
              <w:t>Financing Account Code</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Financing Account Code</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Indicates whether the federal account symbol is a Direct Loan Financing Account, a Guaranteed Loan Financing Account, or is not a financing account as defined by the Federal Credit Reform Act of 1990.</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D - Direct,</w:t>
            </w:r>
          </w:p>
          <w:p w:rsidR="000B56A9" w:rsidRDefault="000B56A9" w:rsidP="000D0B34">
            <w:pPr>
              <w:pStyle w:val="PlainText"/>
              <w:rPr>
                <w:rFonts w:ascii="TimesNewRoman" w:hAnsi="TimesNewRoman" w:cs="Courier New"/>
                <w:sz w:val="20"/>
              </w:rPr>
            </w:pPr>
            <w:r>
              <w:rPr>
                <w:rFonts w:ascii="TimesNewRoman" w:hAnsi="TimesNewRoman" w:cs="Courier New"/>
                <w:sz w:val="20"/>
              </w:rPr>
              <w:t>G - Guaranteed,</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 xml:space="preserve">N - </w:t>
            </w:r>
            <w:proofErr w:type="spellStart"/>
            <w:r>
              <w:rPr>
                <w:rFonts w:ascii="TimesNewRoman" w:hAnsi="TimesNewRoman" w:cs="Courier New"/>
                <w:sz w:val="20"/>
              </w:rPr>
              <w:t>Nonfinancing</w:t>
            </w:r>
            <w:proofErr w:type="spellEnd"/>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SF 133, Schedule P</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TAS</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GTAS</w:t>
            </w:r>
            <w:proofErr w:type="spellEnd"/>
            <w:r w:rsidRPr="000B56A9">
              <w:rPr>
                <w:rFonts w:ascii="TimesNewRoman" w:hAnsi="TimesNewRoman" w:cs="Courier New"/>
                <w:sz w:val="20"/>
              </w:rPr>
              <w:t xml:space="preserve"> Fund Type Code </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Fund Type</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A classification established in law that describes an OMB account's relationship to the government, and the source of the receipts that the account is provided. The first digit (and sometimes second digit, as well) of the Treasury Account Main Code is also used to designate General Fund category (Treasury Financial Manual (</w:t>
            </w:r>
            <w:proofErr w:type="spellStart"/>
            <w:r w:rsidRPr="000B56A9">
              <w:rPr>
                <w:rFonts w:ascii="TimesNewRoman" w:hAnsi="TimesNewRoman" w:cs="Courier New"/>
                <w:sz w:val="20"/>
              </w:rPr>
              <w:t>TFM</w:t>
            </w:r>
            <w:proofErr w:type="spellEnd"/>
            <w:r w:rsidRPr="000B56A9">
              <w:rPr>
                <w:rFonts w:ascii="TimesNewRoman" w:hAnsi="TimesNewRoman" w:cs="Courier New"/>
                <w:sz w:val="20"/>
              </w:rPr>
              <w:t>) Volume I, Part 2, Chapter 1500).</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CF - Clearing Account (F3500-F3885),</w:t>
            </w:r>
          </w:p>
          <w:p w:rsidR="000B56A9" w:rsidRDefault="000B56A9" w:rsidP="000D0B34">
            <w:pPr>
              <w:pStyle w:val="PlainText"/>
              <w:rPr>
                <w:rFonts w:ascii="TimesNewRoman" w:hAnsi="TimesNewRoman" w:cs="Courier New"/>
                <w:sz w:val="20"/>
              </w:rPr>
            </w:pPr>
            <w:r>
              <w:rPr>
                <w:rFonts w:ascii="TimesNewRoman" w:hAnsi="TimesNewRoman" w:cs="Courier New"/>
                <w:sz w:val="20"/>
              </w:rPr>
              <w:t>DF - Deposit Fund. (6000-6999),</w:t>
            </w:r>
          </w:p>
          <w:p w:rsidR="000B56A9" w:rsidRDefault="000B56A9" w:rsidP="000D0B34">
            <w:pPr>
              <w:pStyle w:val="PlainText"/>
              <w:rPr>
                <w:rFonts w:ascii="TimesNewRoman" w:hAnsi="TimesNewRoman" w:cs="Courier New"/>
                <w:sz w:val="20"/>
              </w:rPr>
            </w:pPr>
            <w:r>
              <w:rPr>
                <w:rFonts w:ascii="TimesNewRoman" w:hAnsi="TimesNewRoman" w:cs="Courier New"/>
                <w:sz w:val="20"/>
              </w:rPr>
              <w:t>EC - Consolidated Working Fund (3900-3959),</w:t>
            </w:r>
          </w:p>
          <w:p w:rsidR="000B56A9" w:rsidRDefault="000B56A9" w:rsidP="000D0B34">
            <w:pPr>
              <w:pStyle w:val="PlainText"/>
              <w:rPr>
                <w:rFonts w:ascii="TimesNewRoman" w:hAnsi="TimesNewRoman" w:cs="Courier New"/>
                <w:sz w:val="20"/>
              </w:rPr>
            </w:pPr>
            <w:proofErr w:type="spellStart"/>
            <w:r>
              <w:rPr>
                <w:rFonts w:ascii="TimesNewRoman" w:hAnsi="TimesNewRoman" w:cs="Courier New"/>
                <w:sz w:val="20"/>
              </w:rPr>
              <w:t>EG</w:t>
            </w:r>
            <w:proofErr w:type="spellEnd"/>
            <w:r>
              <w:rPr>
                <w:rFonts w:ascii="TimesNewRoman" w:hAnsi="TimesNewRoman" w:cs="Courier New"/>
                <w:sz w:val="20"/>
              </w:rPr>
              <w:t xml:space="preserve"> - General Fund (0000-3899),</w:t>
            </w:r>
          </w:p>
          <w:p w:rsidR="000B56A9" w:rsidRDefault="000B56A9" w:rsidP="000D0B34">
            <w:pPr>
              <w:pStyle w:val="PlainText"/>
              <w:rPr>
                <w:rFonts w:ascii="TimesNewRoman" w:hAnsi="TimesNewRoman" w:cs="Courier New"/>
                <w:sz w:val="20"/>
              </w:rPr>
            </w:pPr>
            <w:r>
              <w:rPr>
                <w:rFonts w:ascii="TimesNewRoman" w:hAnsi="TimesNewRoman" w:cs="Courier New"/>
                <w:sz w:val="20"/>
              </w:rPr>
              <w:t>EM - Management Fund (3960-3999),</w:t>
            </w:r>
          </w:p>
          <w:p w:rsidR="000B56A9" w:rsidRDefault="000B56A9" w:rsidP="000D0B34">
            <w:pPr>
              <w:pStyle w:val="PlainText"/>
              <w:rPr>
                <w:rFonts w:ascii="TimesNewRoman" w:hAnsi="TimesNewRoman" w:cs="Courier New"/>
                <w:sz w:val="20"/>
              </w:rPr>
            </w:pPr>
            <w:r>
              <w:rPr>
                <w:rFonts w:ascii="TimesNewRoman" w:hAnsi="TimesNewRoman" w:cs="Courier New"/>
                <w:sz w:val="20"/>
              </w:rPr>
              <w:t>EP - Public Enterprise Revolving Funds (4000-4499),</w:t>
            </w:r>
          </w:p>
          <w:p w:rsidR="000B56A9" w:rsidRDefault="000B56A9" w:rsidP="000D0B34">
            <w:pPr>
              <w:pStyle w:val="PlainText"/>
              <w:rPr>
                <w:rFonts w:ascii="TimesNewRoman" w:hAnsi="TimesNewRoman" w:cs="Courier New"/>
                <w:sz w:val="20"/>
              </w:rPr>
            </w:pPr>
            <w:r>
              <w:rPr>
                <w:rFonts w:ascii="TimesNewRoman" w:hAnsi="TimesNewRoman" w:cs="Courier New"/>
                <w:sz w:val="20"/>
              </w:rPr>
              <w:t>ER - Intragovernmental Revolving Funds (4500-4999),</w:t>
            </w:r>
          </w:p>
          <w:p w:rsidR="000B56A9" w:rsidRDefault="000B56A9" w:rsidP="000D0B34">
            <w:pPr>
              <w:pStyle w:val="PlainText"/>
              <w:rPr>
                <w:rFonts w:ascii="TimesNewRoman" w:hAnsi="TimesNewRoman" w:cs="Courier New"/>
                <w:sz w:val="20"/>
              </w:rPr>
            </w:pPr>
            <w:r>
              <w:rPr>
                <w:rFonts w:ascii="TimesNewRoman" w:hAnsi="TimesNewRoman" w:cs="Courier New"/>
                <w:sz w:val="20"/>
              </w:rPr>
              <w:t>ES - Special Fund (5000-5999),</w:t>
            </w:r>
          </w:p>
          <w:p w:rsidR="000B56A9" w:rsidRDefault="000B56A9" w:rsidP="000D0B34">
            <w:pPr>
              <w:pStyle w:val="PlainText"/>
              <w:rPr>
                <w:rFonts w:ascii="TimesNewRoman" w:hAnsi="TimesNewRoman" w:cs="Courier New"/>
                <w:sz w:val="20"/>
              </w:rPr>
            </w:pPr>
            <w:r>
              <w:rPr>
                <w:rFonts w:ascii="TimesNewRoman" w:hAnsi="TimesNewRoman" w:cs="Courier New"/>
                <w:sz w:val="20"/>
              </w:rPr>
              <w:t>ET - Trust Non-revolving Fund (8000-8399 &amp; 8500-8999),</w:t>
            </w:r>
          </w:p>
          <w:p w:rsidR="000B56A9" w:rsidRDefault="000B56A9" w:rsidP="000D0B34">
            <w:pPr>
              <w:pStyle w:val="PlainText"/>
              <w:rPr>
                <w:rFonts w:ascii="TimesNewRoman" w:hAnsi="TimesNewRoman" w:cs="Courier New"/>
                <w:sz w:val="20"/>
              </w:rPr>
            </w:pPr>
            <w:r>
              <w:rPr>
                <w:rFonts w:ascii="TimesNewRoman" w:hAnsi="TimesNewRoman" w:cs="Courier New"/>
                <w:sz w:val="20"/>
              </w:rPr>
              <w:t>GA - General Fund of the U.S. Government Authority,</w:t>
            </w:r>
          </w:p>
          <w:p w:rsidR="000B56A9" w:rsidRDefault="000B56A9" w:rsidP="000D0B34">
            <w:pPr>
              <w:pStyle w:val="PlainText"/>
              <w:rPr>
                <w:rFonts w:ascii="TimesNewRoman" w:hAnsi="TimesNewRoman" w:cs="Courier New"/>
                <w:sz w:val="20"/>
              </w:rPr>
            </w:pPr>
            <w:r>
              <w:rPr>
                <w:rFonts w:ascii="TimesNewRoman" w:hAnsi="TimesNewRoman" w:cs="Courier New"/>
                <w:sz w:val="20"/>
              </w:rPr>
              <w:t>MR - Miscellaneous Unavailable Receipts (9500-9550),</w:t>
            </w:r>
          </w:p>
          <w:p w:rsidR="000B56A9" w:rsidRDefault="000B56A9" w:rsidP="000D0B34">
            <w:pPr>
              <w:pStyle w:val="PlainText"/>
              <w:rPr>
                <w:rFonts w:ascii="TimesNewRoman" w:hAnsi="TimesNewRoman" w:cs="Courier New"/>
                <w:sz w:val="20"/>
              </w:rPr>
            </w:pPr>
            <w:r>
              <w:rPr>
                <w:rFonts w:ascii="TimesNewRoman" w:hAnsi="TimesNewRoman" w:cs="Courier New"/>
                <w:sz w:val="20"/>
              </w:rPr>
              <w:t>TR - Trust Revolving Fund (8400-8499),</w:t>
            </w:r>
          </w:p>
          <w:p w:rsidR="000B56A9" w:rsidRDefault="000B56A9" w:rsidP="000D0B34">
            <w:pPr>
              <w:pStyle w:val="PlainText"/>
              <w:rPr>
                <w:rFonts w:ascii="TimesNewRoman" w:hAnsi="TimesNewRoman" w:cs="Courier New"/>
                <w:sz w:val="20"/>
              </w:rPr>
            </w:pPr>
            <w:r>
              <w:rPr>
                <w:rFonts w:ascii="TimesNewRoman" w:hAnsi="TimesNewRoman" w:cs="Courier New"/>
                <w:sz w:val="20"/>
              </w:rPr>
              <w:t>UG - Unavailable General Fund Receipt (0000-3499),</w:t>
            </w:r>
          </w:p>
          <w:p w:rsidR="000B56A9" w:rsidRDefault="000B56A9" w:rsidP="000D0B34">
            <w:pPr>
              <w:pStyle w:val="PlainText"/>
              <w:rPr>
                <w:rFonts w:ascii="TimesNewRoman" w:hAnsi="TimesNewRoman" w:cs="Courier New"/>
                <w:sz w:val="20"/>
              </w:rPr>
            </w:pPr>
            <w:r>
              <w:rPr>
                <w:rFonts w:ascii="TimesNewRoman" w:hAnsi="TimesNewRoman" w:cs="Courier New"/>
                <w:sz w:val="20"/>
              </w:rPr>
              <w:t>US - Unavailable Special Fund Receipt (5000-5999),</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UT - Unavailable Trust Non-Revolving Fund Receipt (8000-8399 &amp; 8500-8999)</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2/A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FAST Book</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TAS</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Normal Balance Indicator</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Norm Bal</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Normal condition of the balance in an USSGL account (debit or credit).</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C - Credit,</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D - Debit</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SF 133, Schedule P</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USSGL</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lastRenderedPageBreak/>
              <w:t>Prior Year Adjustment Code</w:t>
            </w:r>
          </w:p>
        </w:tc>
        <w:tc>
          <w:tcPr>
            <w:tcW w:w="1441"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PY</w:t>
            </w:r>
            <w:proofErr w:type="spellEnd"/>
            <w:r w:rsidRPr="000B56A9">
              <w:rPr>
                <w:rFonts w:ascii="TimesNewRoman" w:hAnsi="TimesNewRoman" w:cs="Courier New"/>
                <w:sz w:val="20"/>
              </w:rPr>
              <w:t xml:space="preserve"> Adj</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Changes to obligated or unobligated balances that occurred in the previous fiscal year but were not recorded in the appropriate </w:t>
            </w:r>
            <w:proofErr w:type="spellStart"/>
            <w:r w:rsidRPr="000B56A9">
              <w:rPr>
                <w:rFonts w:ascii="TimesNewRoman" w:hAnsi="TimesNewRoman" w:cs="Courier New"/>
                <w:sz w:val="20"/>
              </w:rPr>
              <w:t>TAFS</w:t>
            </w:r>
            <w:proofErr w:type="spellEnd"/>
            <w:r w:rsidRPr="000B56A9">
              <w:rPr>
                <w:rFonts w:ascii="TimesNewRoman" w:hAnsi="TimesNewRoman" w:cs="Courier New"/>
                <w:sz w:val="20"/>
              </w:rPr>
              <w:t xml:space="preserve"> as of October 1 of the current fiscal year. Exclude upward and downward adjustments to current-year/prior-year obligations and most reclassifications from clearing accounts.</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B - Adjustment to prior-year reporting - backdated in Treasury's central accounting system,</w:t>
            </w:r>
          </w:p>
          <w:p w:rsidR="000B56A9" w:rsidRDefault="000B56A9" w:rsidP="000D0B34">
            <w:pPr>
              <w:pStyle w:val="PlainText"/>
              <w:rPr>
                <w:rFonts w:ascii="TimesNewRoman" w:hAnsi="TimesNewRoman" w:cs="Courier New"/>
                <w:sz w:val="20"/>
              </w:rPr>
            </w:pPr>
            <w:r>
              <w:rPr>
                <w:rFonts w:ascii="TimesNewRoman" w:hAnsi="TimesNewRoman" w:cs="Courier New"/>
                <w:sz w:val="20"/>
              </w:rPr>
              <w:t>P - Adjustment to prior-year reporting - not backdated in Treasury's central accounting system,</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X - Not an adjustment to prior-year reporting</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OMB Circ. No. A-11</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Program Report Category Code</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Program </w:t>
            </w:r>
            <w:proofErr w:type="spellStart"/>
            <w:r w:rsidRPr="000B56A9">
              <w:rPr>
                <w:rFonts w:ascii="TimesNewRoman" w:hAnsi="TimesNewRoman" w:cs="Courier New"/>
                <w:sz w:val="20"/>
              </w:rPr>
              <w:t>Rpt</w:t>
            </w:r>
            <w:proofErr w:type="spellEnd"/>
            <w:r w:rsidRPr="000B56A9">
              <w:rPr>
                <w:rFonts w:ascii="TimesNewRoman" w:hAnsi="TimesNewRoman" w:cs="Courier New"/>
                <w:sz w:val="20"/>
              </w:rPr>
              <w:t xml:space="preserve"> Cat</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Identifies a program report category that agencies use when reporting their obligations in their detailed financial information. Agencies may use this code when reporting either Category A or Category B obligations. Unlike the Apportionment Category B Program, this code is NOT subject to the Anti-Deficiency Act.</w:t>
            </w:r>
          </w:p>
        </w:tc>
        <w:tc>
          <w:tcPr>
            <w:tcW w:w="287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 Program Report Category Code</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2/N</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OMB Circ. No. A-11</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Reduction Type Code</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Reduction Type</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The code representing the type of reduction being reported (e.g., Across </w:t>
            </w:r>
            <w:proofErr w:type="gramStart"/>
            <w:r w:rsidRPr="000B56A9">
              <w:rPr>
                <w:rFonts w:ascii="TimesNewRoman" w:hAnsi="TimesNewRoman" w:cs="Courier New"/>
                <w:sz w:val="20"/>
              </w:rPr>
              <w:t>The</w:t>
            </w:r>
            <w:proofErr w:type="gramEnd"/>
            <w:r w:rsidRPr="000B56A9">
              <w:rPr>
                <w:rFonts w:ascii="TimesNewRoman" w:hAnsi="TimesNewRoman" w:cs="Courier New"/>
                <w:sz w:val="20"/>
              </w:rPr>
              <w:t xml:space="preserve"> Board, Sequestration or Other) in detailed financial information. </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 xml:space="preserve">ATB - Across </w:t>
            </w:r>
            <w:proofErr w:type="gramStart"/>
            <w:r>
              <w:rPr>
                <w:rFonts w:ascii="TimesNewRoman" w:hAnsi="TimesNewRoman" w:cs="Courier New"/>
                <w:sz w:val="20"/>
              </w:rPr>
              <w:t>The</w:t>
            </w:r>
            <w:proofErr w:type="gramEnd"/>
            <w:r>
              <w:rPr>
                <w:rFonts w:ascii="TimesNewRoman" w:hAnsi="TimesNewRoman" w:cs="Courier New"/>
                <w:sz w:val="20"/>
              </w:rPr>
              <w:t xml:space="preserve"> Board reduction,</w:t>
            </w:r>
          </w:p>
          <w:p w:rsidR="000B56A9" w:rsidRDefault="000B56A9" w:rsidP="000D0B34">
            <w:pPr>
              <w:pStyle w:val="PlainText"/>
              <w:rPr>
                <w:rFonts w:ascii="TimesNewRoman" w:hAnsi="TimesNewRoman" w:cs="Courier New"/>
                <w:sz w:val="20"/>
              </w:rPr>
            </w:pPr>
            <w:proofErr w:type="spellStart"/>
            <w:r>
              <w:rPr>
                <w:rFonts w:ascii="TimesNewRoman" w:hAnsi="TimesNewRoman" w:cs="Courier New"/>
                <w:sz w:val="20"/>
              </w:rPr>
              <w:t>OTR</w:t>
            </w:r>
            <w:proofErr w:type="spellEnd"/>
            <w:r>
              <w:rPr>
                <w:rFonts w:ascii="TimesNewRoman" w:hAnsi="TimesNewRoman" w:cs="Courier New"/>
                <w:sz w:val="20"/>
              </w:rPr>
              <w:t xml:space="preserve"> - Reductions other than ATB and SEQ,</w:t>
            </w:r>
          </w:p>
          <w:p w:rsidR="000B56A9" w:rsidRDefault="000B56A9" w:rsidP="000D0B34">
            <w:pPr>
              <w:pStyle w:val="PlainText"/>
              <w:rPr>
                <w:rFonts w:ascii="TimesNewRoman" w:hAnsi="TimesNewRoman" w:cs="Courier New"/>
                <w:sz w:val="20"/>
              </w:rPr>
            </w:pPr>
            <w:r>
              <w:rPr>
                <w:rFonts w:ascii="TimesNewRoman" w:hAnsi="TimesNewRoman" w:cs="Courier New"/>
                <w:sz w:val="20"/>
              </w:rPr>
              <w:t>SEQ - Sequestration,</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XXX - N.A.</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3/A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OMB Circ. No. A-11</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Reimbursable Flag Indicator</w:t>
            </w:r>
          </w:p>
        </w:tc>
        <w:tc>
          <w:tcPr>
            <w:tcW w:w="1441"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Reimb</w:t>
            </w:r>
            <w:proofErr w:type="spellEnd"/>
            <w:r w:rsidRPr="000B56A9">
              <w:rPr>
                <w:rFonts w:ascii="TimesNewRoman" w:hAnsi="TimesNewRoman" w:cs="Courier New"/>
                <w:sz w:val="20"/>
              </w:rPr>
              <w:t xml:space="preserve"> Flag</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Indicates whether amounts for goods, services, and joint project support are financed by offsetting collections.</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D - Direct,</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R - Reimbursable</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OMB Circ. No. A-11</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Reporting Type Code</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Reporting Type Code</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Indicates at the TAS level activity related to non-federal ownership interest or statutory dedication of specifically identified revenues to designated activities.</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E - Dedicated Collection,</w:t>
            </w:r>
          </w:p>
          <w:p w:rsidR="000B56A9" w:rsidRDefault="000B56A9" w:rsidP="000D0B34">
            <w:pPr>
              <w:pStyle w:val="PlainText"/>
              <w:rPr>
                <w:rFonts w:ascii="TimesNewRoman" w:hAnsi="TimesNewRoman" w:cs="Courier New"/>
                <w:sz w:val="20"/>
              </w:rPr>
            </w:pPr>
            <w:r>
              <w:rPr>
                <w:rFonts w:ascii="TimesNewRoman" w:hAnsi="TimesNewRoman" w:cs="Courier New"/>
                <w:sz w:val="20"/>
              </w:rPr>
              <w:t>F - Fiduciary,</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U - Undesignated</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SFFAS</w:t>
            </w:r>
            <w:proofErr w:type="spellEnd"/>
            <w:r w:rsidRPr="000B56A9">
              <w:rPr>
                <w:rFonts w:ascii="TimesNewRoman" w:hAnsi="TimesNewRoman" w:cs="Courier New"/>
                <w:sz w:val="20"/>
              </w:rPr>
              <w:t xml:space="preserve"> 27</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TAS</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lastRenderedPageBreak/>
              <w:t>TAS Status Code</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TAS Status</w:t>
            </w:r>
          </w:p>
        </w:tc>
        <w:tc>
          <w:tcPr>
            <w:tcW w:w="5040" w:type="dxa"/>
          </w:tcPr>
          <w:p w:rsidR="000B56A9" w:rsidRDefault="000B56A9" w:rsidP="000D0B34">
            <w:pPr>
              <w:pStyle w:val="PlainText"/>
              <w:rPr>
                <w:rFonts w:ascii="TimesNewRoman" w:hAnsi="TimesNewRoman" w:cs="Courier New"/>
                <w:sz w:val="20"/>
              </w:rPr>
            </w:pPr>
            <w:r>
              <w:rPr>
                <w:rFonts w:ascii="TimesNewRoman" w:hAnsi="TimesNewRoman" w:cs="Courier New"/>
                <w:sz w:val="20"/>
              </w:rPr>
              <w:t>Expired - time period the budget authority is no longer available for new obligations but is still available for disbursement.</w:t>
            </w:r>
          </w:p>
          <w:p w:rsidR="000B56A9" w:rsidRDefault="000B56A9" w:rsidP="000D0B34">
            <w:pPr>
              <w:pStyle w:val="PlainText"/>
              <w:rPr>
                <w:rFonts w:ascii="TimesNewRoman" w:hAnsi="TimesNewRoman" w:cs="Courier New"/>
                <w:sz w:val="20"/>
              </w:rPr>
            </w:pPr>
          </w:p>
          <w:p w:rsidR="000B56A9" w:rsidRDefault="000B56A9" w:rsidP="000D0B34">
            <w:pPr>
              <w:pStyle w:val="PlainText"/>
              <w:rPr>
                <w:rFonts w:ascii="TimesNewRoman" w:hAnsi="TimesNewRoman" w:cs="Courier New"/>
                <w:sz w:val="20"/>
              </w:rPr>
            </w:pPr>
            <w:r>
              <w:rPr>
                <w:rFonts w:ascii="TimesNewRoman" w:hAnsi="TimesNewRoman" w:cs="Courier New"/>
                <w:sz w:val="20"/>
              </w:rPr>
              <w:t>Unexpired - time period the budget authority is available for incurring "new" obligations. Annual budget authority lasts for up to one fiscal year. Multi-year authority lasts for longer periods. No-year authority last indefinitely.</w:t>
            </w:r>
          </w:p>
          <w:p w:rsidR="000B56A9" w:rsidRDefault="000B56A9" w:rsidP="000D0B34">
            <w:pPr>
              <w:pStyle w:val="PlainText"/>
              <w:rPr>
                <w:rFonts w:ascii="TimesNewRoman" w:hAnsi="TimesNewRoman" w:cs="Courier New"/>
                <w:sz w:val="20"/>
              </w:rPr>
            </w:pP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Canceled - time period after the last expired year, the account is closed, and the balances are canceled. The authority to disburse is canceled and is no longer available for any purpose.</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C - Canceled,</w:t>
            </w:r>
          </w:p>
          <w:p w:rsidR="000B56A9" w:rsidRDefault="000B56A9" w:rsidP="000D0B34">
            <w:pPr>
              <w:pStyle w:val="PlainText"/>
              <w:rPr>
                <w:rFonts w:ascii="TimesNewRoman" w:hAnsi="TimesNewRoman" w:cs="Courier New"/>
                <w:sz w:val="20"/>
              </w:rPr>
            </w:pPr>
            <w:r>
              <w:rPr>
                <w:rFonts w:ascii="TimesNewRoman" w:hAnsi="TimesNewRoman" w:cs="Courier New"/>
                <w:sz w:val="20"/>
              </w:rPr>
              <w:t>E - Expired,</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U - Unexpired</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OMB Circ. No. A-11</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TAS</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TAS Status Transitioning Code</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Trans. Code</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Expiring - Applies to annual and multi-year accounts only. TAS Status Transitioning Flag is set to expiring in period 12 of the ending year of availability. Canceling - Applies to annual and multi-year accounts. For annual and multi-year accounts, the TAS Status Transitioning Flag is set to cancelling in period 12 of the 5th expired year. </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K - Canceling,</w:t>
            </w:r>
          </w:p>
          <w:p w:rsidR="000B56A9" w:rsidRDefault="000B56A9" w:rsidP="000D0B34">
            <w:pPr>
              <w:pStyle w:val="PlainText"/>
              <w:rPr>
                <w:rFonts w:ascii="TimesNewRoman" w:hAnsi="TimesNewRoman" w:cs="Courier New"/>
                <w:sz w:val="20"/>
              </w:rPr>
            </w:pPr>
            <w:r>
              <w:rPr>
                <w:rFonts w:ascii="TimesNewRoman" w:hAnsi="TimesNewRoman" w:cs="Courier New"/>
                <w:sz w:val="20"/>
              </w:rPr>
              <w:t>N - Not applicable,</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X - Expiring</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1/A</w:t>
            </w:r>
          </w:p>
        </w:tc>
        <w:tc>
          <w:tcPr>
            <w:tcW w:w="1300" w:type="dxa"/>
          </w:tcPr>
          <w:p w:rsidR="000B56A9" w:rsidRPr="000B56A9" w:rsidRDefault="000B56A9" w:rsidP="000D0B34">
            <w:pPr>
              <w:pStyle w:val="PlainText"/>
              <w:rPr>
                <w:rFonts w:ascii="TimesNewRoman" w:hAnsi="TimesNewRoman" w:cs="Courier New"/>
                <w:sz w:val="20"/>
              </w:rPr>
            </w:pPr>
            <w:proofErr w:type="spellStart"/>
            <w:r w:rsidRPr="000B56A9">
              <w:rPr>
                <w:rFonts w:ascii="TimesNewRoman" w:hAnsi="TimesNewRoman" w:cs="Courier New"/>
                <w:sz w:val="20"/>
              </w:rPr>
              <w:t>TFM</w:t>
            </w:r>
            <w:proofErr w:type="spellEnd"/>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TAS</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Trading Partner Agency Identifier</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Trading </w:t>
            </w:r>
            <w:proofErr w:type="spellStart"/>
            <w:r w:rsidRPr="000B56A9">
              <w:rPr>
                <w:rFonts w:ascii="TimesNewRoman" w:hAnsi="TimesNewRoman" w:cs="Courier New"/>
                <w:sz w:val="20"/>
              </w:rPr>
              <w:t>Ptnr</w:t>
            </w:r>
            <w:proofErr w:type="spellEnd"/>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Represents the agency identifier of the other department, agency, or establishment of the U. S. Government involved in transactions with the reporting entity. Required if the Fed/Non-Federal Indicator = F or G.</w:t>
            </w:r>
          </w:p>
        </w:tc>
        <w:tc>
          <w:tcPr>
            <w:tcW w:w="287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 Trading Partner (</w:t>
            </w:r>
            <w:proofErr w:type="spellStart"/>
            <w:r w:rsidRPr="000B56A9">
              <w:rPr>
                <w:rFonts w:ascii="TimesNewRoman" w:hAnsi="TimesNewRoman" w:cs="Courier New"/>
                <w:sz w:val="20"/>
              </w:rPr>
              <w:t>CGAC</w:t>
            </w:r>
            <w:proofErr w:type="spellEnd"/>
            <w:r w:rsidRPr="000B56A9">
              <w:rPr>
                <w:rFonts w:ascii="TimesNewRoman" w:hAnsi="TimesNewRoman" w:cs="Courier New"/>
                <w:sz w:val="20"/>
              </w:rPr>
              <w:t xml:space="preserve"> three-digit department code)</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3/N</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FAST Book</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Trading Partner Main Account Code</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 xml:space="preserve">Trading </w:t>
            </w:r>
            <w:proofErr w:type="spellStart"/>
            <w:r w:rsidRPr="000B56A9">
              <w:rPr>
                <w:rFonts w:ascii="TimesNewRoman" w:hAnsi="TimesNewRoman" w:cs="Courier New"/>
                <w:sz w:val="20"/>
              </w:rPr>
              <w:t>Ptnr</w:t>
            </w:r>
            <w:proofErr w:type="spellEnd"/>
            <w:r w:rsidRPr="000B56A9">
              <w:rPr>
                <w:rFonts w:ascii="TimesNewRoman" w:hAnsi="TimesNewRoman" w:cs="Courier New"/>
                <w:sz w:val="20"/>
              </w:rPr>
              <w:t xml:space="preserve"> Main</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Represents the treasury main account code of the other department, agency, or establishment of the U. S. Government involved in transactions with the reporting entity. Required if the Fed/Non-Federal Indicator = F.</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 xml:space="preserve">     - Blank is Acceptable,</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 - Trading Partner Account (Must be a valid main account for the trading partner.)</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4/N</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FAST Book</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r w:rsidR="000B56A9" w:rsidRPr="000B56A9" w:rsidTr="000B56A9">
        <w:trPr>
          <w:cantSplit/>
        </w:trPr>
        <w:tc>
          <w:tcPr>
            <w:tcW w:w="21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Year of Budget Authority Indicator</w:t>
            </w:r>
          </w:p>
        </w:tc>
        <w:tc>
          <w:tcPr>
            <w:tcW w:w="1441"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Year of BA</w:t>
            </w:r>
          </w:p>
        </w:tc>
        <w:tc>
          <w:tcPr>
            <w:tcW w:w="504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Identifies whether outlays are from the new budget authority (NEW) or from budget authority carried forward from the prior year (BAL). Used for expenditure TAS that are not credit financing TAS.</w:t>
            </w:r>
          </w:p>
        </w:tc>
        <w:tc>
          <w:tcPr>
            <w:tcW w:w="2879" w:type="dxa"/>
          </w:tcPr>
          <w:p w:rsidR="000B56A9" w:rsidRDefault="000B56A9" w:rsidP="000D0B34">
            <w:pPr>
              <w:pStyle w:val="PlainText"/>
              <w:rPr>
                <w:rFonts w:ascii="TimesNewRoman" w:hAnsi="TimesNewRoman" w:cs="Courier New"/>
                <w:sz w:val="20"/>
              </w:rPr>
            </w:pPr>
            <w:r>
              <w:rPr>
                <w:rFonts w:ascii="TimesNewRoman" w:hAnsi="TimesNewRoman" w:cs="Courier New"/>
                <w:sz w:val="20"/>
              </w:rPr>
              <w:t>BAL - Outlays from balances brought forward,</w:t>
            </w:r>
          </w:p>
          <w:p w:rsidR="000B56A9" w:rsidRPr="000B56A9" w:rsidRDefault="000B56A9" w:rsidP="000D0B34">
            <w:pPr>
              <w:pStyle w:val="PlainText"/>
              <w:rPr>
                <w:rFonts w:ascii="TimesNewRoman" w:hAnsi="TimesNewRoman" w:cs="Courier New"/>
                <w:sz w:val="20"/>
              </w:rPr>
            </w:pPr>
            <w:r>
              <w:rPr>
                <w:rFonts w:ascii="TimesNewRoman" w:hAnsi="TimesNewRoman" w:cs="Courier New"/>
                <w:sz w:val="20"/>
              </w:rPr>
              <w:t>NEW - Outlays from new budget authority</w:t>
            </w:r>
          </w:p>
        </w:tc>
        <w:tc>
          <w:tcPr>
            <w:tcW w:w="719"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3/A</w:t>
            </w:r>
          </w:p>
        </w:tc>
        <w:tc>
          <w:tcPr>
            <w:tcW w:w="130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OMB Circ. No. A-11</w:t>
            </w:r>
          </w:p>
        </w:tc>
        <w:tc>
          <w:tcPr>
            <w:tcW w:w="860" w:type="dxa"/>
          </w:tcPr>
          <w:p w:rsidR="000B56A9" w:rsidRPr="000B56A9" w:rsidRDefault="000B56A9" w:rsidP="000D0B34">
            <w:pPr>
              <w:pStyle w:val="PlainText"/>
              <w:rPr>
                <w:rFonts w:ascii="TimesNewRoman" w:hAnsi="TimesNewRoman" w:cs="Courier New"/>
                <w:sz w:val="20"/>
              </w:rPr>
            </w:pPr>
            <w:r w:rsidRPr="000B56A9">
              <w:rPr>
                <w:rFonts w:ascii="TimesNewRoman" w:hAnsi="TimesNewRoman" w:cs="Courier New"/>
                <w:sz w:val="20"/>
              </w:rPr>
              <w:t>Bulk File</w:t>
            </w:r>
          </w:p>
        </w:tc>
      </w:tr>
    </w:tbl>
    <w:p w:rsidR="00DA4E84" w:rsidRPr="000B56A9" w:rsidRDefault="00DA4E84" w:rsidP="000B56A9">
      <w:pPr>
        <w:pStyle w:val="PlainText"/>
        <w:tabs>
          <w:tab w:val="left" w:pos="2160"/>
          <w:tab w:val="left" w:pos="3600"/>
          <w:tab w:val="left" w:pos="8640"/>
          <w:tab w:val="left" w:pos="11520"/>
          <w:tab w:val="left" w:pos="12240"/>
          <w:tab w:val="left" w:pos="13540"/>
        </w:tabs>
        <w:rPr>
          <w:rFonts w:ascii="TimesNewRoman" w:hAnsi="TimesNewRoman" w:cs="Courier New"/>
          <w:sz w:val="20"/>
        </w:rPr>
      </w:pPr>
    </w:p>
    <w:sectPr w:rsidR="00DA4E84" w:rsidRPr="000B56A9" w:rsidSect="00B56E56">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2FA" w:rsidRDefault="002532FA" w:rsidP="00403DC6">
      <w:r>
        <w:separator/>
      </w:r>
    </w:p>
  </w:endnote>
  <w:endnote w:type="continuationSeparator" w:id="0">
    <w:p w:rsidR="002532FA" w:rsidRDefault="002532FA" w:rsidP="0040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6A9" w:rsidRDefault="000B56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14" w:type="dxa"/>
        <w:right w:w="14" w:type="dxa"/>
      </w:tblCellMar>
      <w:tblLook w:val="04A0" w:firstRow="1" w:lastRow="0" w:firstColumn="1" w:lastColumn="0" w:noHBand="0" w:noVBand="1"/>
    </w:tblPr>
    <w:tblGrid>
      <w:gridCol w:w="4314"/>
      <w:gridCol w:w="6063"/>
      <w:gridCol w:w="4051"/>
    </w:tblGrid>
    <w:tr w:rsidR="004F4A07" w:rsidRPr="00B922E1" w:rsidTr="00902FEE">
      <w:trPr>
        <w:trHeight w:val="252"/>
      </w:trPr>
      <w:tc>
        <w:tcPr>
          <w:tcW w:w="1495" w:type="pct"/>
          <w:shd w:val="clear" w:color="auto" w:fill="auto"/>
          <w:vAlign w:val="center"/>
        </w:tcPr>
        <w:p w:rsidR="004F4A07" w:rsidRPr="00B922E1" w:rsidRDefault="000B56A9" w:rsidP="00902FEE">
          <w:pPr>
            <w:tabs>
              <w:tab w:val="center" w:pos="1152"/>
              <w:tab w:val="center" w:pos="7920"/>
            </w:tabs>
            <w:rPr>
              <w:rFonts w:ascii="Times New Roman" w:eastAsia="Calibri" w:hAnsi="Times New Roman" w:cs="Times New Roman"/>
              <w:b/>
              <w:sz w:val="24"/>
              <w:szCs w:val="24"/>
            </w:rPr>
          </w:pPr>
          <w:r>
            <w:rPr>
              <w:rFonts w:ascii="Arial" w:eastAsia="Calibri" w:hAnsi="Arial" w:cs="Times New Roman"/>
              <w:b/>
              <w:sz w:val="20"/>
            </w:rPr>
            <w:t>Bulletin No. 2020-15</w:t>
          </w:r>
        </w:p>
      </w:tc>
      <w:tc>
        <w:tcPr>
          <w:tcW w:w="2101" w:type="pct"/>
          <w:shd w:val="clear" w:color="auto" w:fill="auto"/>
          <w:vAlign w:val="center"/>
        </w:tcPr>
        <w:p w:rsidR="004F4A07" w:rsidRPr="00B922E1" w:rsidRDefault="004F4A07" w:rsidP="00902FEE">
          <w:pPr>
            <w:tabs>
              <w:tab w:val="center" w:pos="1152"/>
              <w:tab w:val="center" w:pos="7920"/>
            </w:tabs>
            <w:jc w:val="center"/>
            <w:rPr>
              <w:rFonts w:ascii="Times New Roman" w:eastAsia="Calibri" w:hAnsi="Times New Roman" w:cs="Times New Roman"/>
              <w:b/>
              <w:sz w:val="24"/>
              <w:szCs w:val="24"/>
            </w:rPr>
          </w:pPr>
          <w:r>
            <w:rPr>
              <w:rFonts w:ascii="Arial" w:eastAsia="Calibri" w:hAnsi="Arial" w:cs="Times New Roman"/>
              <w:b/>
              <w:sz w:val="20"/>
            </w:rPr>
            <w:t>IV ADR</w:t>
          </w:r>
          <w:r w:rsidRPr="00B922E1">
            <w:rPr>
              <w:rFonts w:ascii="Arial" w:eastAsia="Calibri" w:hAnsi="Arial" w:cs="Times New Roman"/>
              <w:b/>
              <w:sz w:val="20"/>
            </w:rPr>
            <w:t xml:space="preserve"> - </w:t>
          </w:r>
          <w:r w:rsidRPr="00B922E1">
            <w:rPr>
              <w:rFonts w:ascii="Arial" w:eastAsia="Calibri" w:hAnsi="Arial" w:cs="Times New Roman"/>
              <w:b/>
              <w:sz w:val="20"/>
            </w:rPr>
            <w:fldChar w:fldCharType="begin"/>
          </w:r>
          <w:r w:rsidRPr="00B922E1">
            <w:rPr>
              <w:rFonts w:ascii="Arial" w:eastAsia="Calibri" w:hAnsi="Arial" w:cs="Times New Roman"/>
              <w:b/>
              <w:sz w:val="20"/>
            </w:rPr>
            <w:instrText xml:space="preserve"> PAGE  \* Arabic  \* MERGEFORMAT </w:instrText>
          </w:r>
          <w:r w:rsidRPr="00B922E1">
            <w:rPr>
              <w:rFonts w:ascii="Arial" w:eastAsia="Calibri" w:hAnsi="Arial" w:cs="Times New Roman"/>
              <w:b/>
              <w:sz w:val="20"/>
            </w:rPr>
            <w:fldChar w:fldCharType="separate"/>
          </w:r>
          <w:r w:rsidR="00537B55">
            <w:rPr>
              <w:rFonts w:ascii="Arial" w:eastAsia="Calibri" w:hAnsi="Arial" w:cs="Times New Roman"/>
              <w:b/>
              <w:noProof/>
              <w:sz w:val="20"/>
            </w:rPr>
            <w:t>1</w:t>
          </w:r>
          <w:r w:rsidRPr="00B922E1">
            <w:rPr>
              <w:rFonts w:ascii="Arial" w:eastAsia="Calibri" w:hAnsi="Arial" w:cs="Times New Roman"/>
              <w:b/>
              <w:sz w:val="20"/>
            </w:rPr>
            <w:fldChar w:fldCharType="end"/>
          </w:r>
        </w:p>
      </w:tc>
      <w:tc>
        <w:tcPr>
          <w:tcW w:w="1404" w:type="pct"/>
          <w:shd w:val="clear" w:color="auto" w:fill="auto"/>
          <w:vAlign w:val="center"/>
        </w:tcPr>
        <w:p w:rsidR="004F4A07" w:rsidRPr="00B922E1" w:rsidRDefault="000B56A9" w:rsidP="00902FEE">
          <w:pPr>
            <w:tabs>
              <w:tab w:val="center" w:pos="1152"/>
              <w:tab w:val="center" w:pos="7920"/>
            </w:tabs>
            <w:jc w:val="right"/>
            <w:rPr>
              <w:rFonts w:ascii="Times New Roman" w:eastAsia="Calibri" w:hAnsi="Times New Roman" w:cs="Times New Roman"/>
              <w:b/>
              <w:sz w:val="24"/>
              <w:szCs w:val="24"/>
            </w:rPr>
          </w:pPr>
          <w:r>
            <w:rPr>
              <w:rFonts w:ascii="Arial" w:eastAsia="Calibri" w:hAnsi="Arial" w:cs="Times New Roman"/>
              <w:b/>
              <w:sz w:val="20"/>
            </w:rPr>
            <w:t>June 2020</w:t>
          </w:r>
        </w:p>
      </w:tc>
    </w:tr>
  </w:tbl>
  <w:p w:rsidR="004F4A07" w:rsidRPr="00B922E1" w:rsidRDefault="004F4A07" w:rsidP="004F4A07">
    <w:pPr>
      <w:pStyle w:val="Footer"/>
      <w:spacing w:line="80" w:lineRule="exact"/>
      <w:rPr>
        <w:rFonts w:ascii="Arial" w:hAnsi="Arial"/>
        <w:sz w:val="16"/>
      </w:rPr>
    </w:pPr>
  </w:p>
  <w:p w:rsidR="00CF70C5" w:rsidRPr="004F4A07" w:rsidRDefault="00CF70C5" w:rsidP="004F4A07">
    <w:pPr>
      <w:pStyle w:val="Footer"/>
      <w:spacing w:line="60" w:lineRule="exact"/>
      <w:rPr>
        <w:rFonts w:ascii="Arial" w:hAnsi="Arial" w:cs="Arial"/>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6A9" w:rsidRDefault="000B5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2FA" w:rsidRDefault="002532FA" w:rsidP="00403DC6">
      <w:r>
        <w:separator/>
      </w:r>
    </w:p>
  </w:footnote>
  <w:footnote w:type="continuationSeparator" w:id="0">
    <w:p w:rsidR="002532FA" w:rsidRDefault="002532FA" w:rsidP="00403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6A9" w:rsidRDefault="000B5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400" w:type="dxa"/>
      <w:tblLayout w:type="fixed"/>
      <w:tblCellMar>
        <w:left w:w="29" w:type="dxa"/>
        <w:right w:w="29" w:type="dxa"/>
      </w:tblCellMar>
      <w:tblLook w:val="04A0" w:firstRow="1" w:lastRow="0" w:firstColumn="1" w:lastColumn="0" w:noHBand="0" w:noVBand="1"/>
    </w:tblPr>
    <w:tblGrid>
      <w:gridCol w:w="3801"/>
      <w:gridCol w:w="6823"/>
      <w:gridCol w:w="3776"/>
    </w:tblGrid>
    <w:tr w:rsidR="001C3A72" w:rsidRPr="00B922E1" w:rsidTr="00B56E56">
      <w:trPr>
        <w:trHeight w:hRule="exact" w:val="288"/>
      </w:trPr>
      <w:tc>
        <w:tcPr>
          <w:tcW w:w="1320" w:type="pct"/>
          <w:shd w:val="clear" w:color="auto" w:fill="auto"/>
          <w:vAlign w:val="center"/>
        </w:tcPr>
        <w:p w:rsidR="001C3A72" w:rsidRPr="00B922E1" w:rsidRDefault="000B56A9" w:rsidP="00902FEE">
          <w:pPr>
            <w:tabs>
              <w:tab w:val="center" w:pos="1152"/>
              <w:tab w:val="center" w:pos="7920"/>
            </w:tabs>
            <w:rPr>
              <w:rFonts w:ascii="Arial" w:eastAsia="Calibri" w:hAnsi="Arial" w:cs="Arial"/>
              <w:b/>
              <w:sz w:val="20"/>
              <w:szCs w:val="20"/>
            </w:rPr>
          </w:pPr>
          <w:r>
            <w:rPr>
              <w:rFonts w:ascii="Arial" w:eastAsia="Calibri" w:hAnsi="Arial" w:cs="Arial"/>
              <w:b/>
              <w:sz w:val="20"/>
              <w:szCs w:val="20"/>
            </w:rPr>
            <w:t>Part 1</w:t>
          </w:r>
        </w:p>
      </w:tc>
      <w:tc>
        <w:tcPr>
          <w:tcW w:w="2369" w:type="pct"/>
          <w:shd w:val="clear" w:color="auto" w:fill="auto"/>
          <w:vAlign w:val="center"/>
        </w:tcPr>
        <w:p w:rsidR="001C3A72" w:rsidRPr="00B922E1" w:rsidRDefault="001C3A72" w:rsidP="00902FEE">
          <w:pPr>
            <w:tabs>
              <w:tab w:val="center" w:pos="1152"/>
              <w:tab w:val="center" w:pos="7920"/>
            </w:tabs>
            <w:rPr>
              <w:rFonts w:ascii="Arial" w:eastAsia="Calibri" w:hAnsi="Arial" w:cs="Arial"/>
              <w:b/>
              <w:sz w:val="20"/>
              <w:szCs w:val="20"/>
            </w:rPr>
          </w:pPr>
        </w:p>
      </w:tc>
      <w:tc>
        <w:tcPr>
          <w:tcW w:w="1311" w:type="pct"/>
          <w:shd w:val="clear" w:color="auto" w:fill="auto"/>
          <w:vAlign w:val="center"/>
        </w:tcPr>
        <w:p w:rsidR="001C3A72" w:rsidRPr="00B922E1" w:rsidRDefault="000B56A9" w:rsidP="00902FEE">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Fiscal Year 2020 Reporting</w:t>
          </w:r>
        </w:p>
      </w:tc>
    </w:tr>
    <w:tr w:rsidR="001C3A72" w:rsidRPr="00B922E1" w:rsidTr="00B56E56">
      <w:trPr>
        <w:trHeight w:hRule="exact" w:val="331"/>
      </w:trPr>
      <w:tc>
        <w:tcPr>
          <w:tcW w:w="1320" w:type="pct"/>
          <w:shd w:val="clear" w:color="auto" w:fill="auto"/>
          <w:vAlign w:val="bottom"/>
        </w:tcPr>
        <w:p w:rsidR="001C3A72" w:rsidRPr="00B922E1" w:rsidRDefault="000B56A9" w:rsidP="00902FEE">
          <w:pPr>
            <w:tabs>
              <w:tab w:val="center" w:pos="1152"/>
              <w:tab w:val="center" w:pos="7920"/>
            </w:tabs>
            <w:rPr>
              <w:rFonts w:ascii="Arial" w:eastAsia="Calibri" w:hAnsi="Arial" w:cs="Arial"/>
              <w:b/>
              <w:sz w:val="20"/>
              <w:szCs w:val="20"/>
            </w:rPr>
          </w:pPr>
          <w:r>
            <w:rPr>
              <w:rFonts w:ascii="Arial" w:eastAsia="Calibri" w:hAnsi="Arial" w:cs="Arial"/>
              <w:b/>
              <w:sz w:val="20"/>
              <w:szCs w:val="20"/>
            </w:rPr>
            <w:t>SUPPLEMENT</w:t>
          </w:r>
        </w:p>
      </w:tc>
      <w:tc>
        <w:tcPr>
          <w:tcW w:w="2369" w:type="pct"/>
          <w:shd w:val="clear" w:color="auto" w:fill="auto"/>
          <w:vAlign w:val="bottom"/>
        </w:tcPr>
        <w:p w:rsidR="001C3A72" w:rsidRPr="00B922E1" w:rsidRDefault="001C3A72" w:rsidP="00902FEE">
          <w:pPr>
            <w:tabs>
              <w:tab w:val="center" w:pos="1152"/>
              <w:tab w:val="center" w:pos="7920"/>
            </w:tabs>
            <w:jc w:val="center"/>
            <w:rPr>
              <w:rFonts w:ascii="Arial" w:eastAsia="Calibri" w:hAnsi="Arial" w:cs="Arial"/>
              <w:b/>
              <w:sz w:val="20"/>
              <w:szCs w:val="20"/>
            </w:rPr>
          </w:pPr>
        </w:p>
      </w:tc>
      <w:tc>
        <w:tcPr>
          <w:tcW w:w="1311" w:type="pct"/>
          <w:shd w:val="clear" w:color="auto" w:fill="auto"/>
          <w:vAlign w:val="bottom"/>
        </w:tcPr>
        <w:p w:rsidR="001C3A72" w:rsidRPr="00B922E1" w:rsidRDefault="000B56A9" w:rsidP="00902FEE">
          <w:pPr>
            <w:tabs>
              <w:tab w:val="center" w:pos="1152"/>
              <w:tab w:val="center" w:pos="7920"/>
            </w:tabs>
            <w:jc w:val="right"/>
            <w:rPr>
              <w:rFonts w:ascii="Arial" w:eastAsia="Calibri" w:hAnsi="Arial" w:cs="Arial"/>
              <w:b/>
              <w:sz w:val="20"/>
              <w:szCs w:val="20"/>
            </w:rPr>
          </w:pPr>
          <w:r>
            <w:rPr>
              <w:rFonts w:ascii="Arial" w:eastAsia="Calibri" w:hAnsi="Arial" w:cs="Arial"/>
              <w:b/>
              <w:sz w:val="20"/>
              <w:szCs w:val="20"/>
            </w:rPr>
            <w:t>Section IV</w:t>
          </w:r>
        </w:p>
      </w:tc>
    </w:tr>
    <w:tr w:rsidR="001C3A72" w:rsidRPr="00B922E1" w:rsidTr="00B56E56">
      <w:trPr>
        <w:trHeight w:hRule="exact" w:val="288"/>
      </w:trPr>
      <w:tc>
        <w:tcPr>
          <w:tcW w:w="5000" w:type="pct"/>
          <w:gridSpan w:val="3"/>
          <w:shd w:val="clear" w:color="auto" w:fill="auto"/>
          <w:vAlign w:val="center"/>
        </w:tcPr>
        <w:p w:rsidR="001C3A72" w:rsidRPr="00B922E1" w:rsidRDefault="000B56A9" w:rsidP="00902FEE">
          <w:pPr>
            <w:tabs>
              <w:tab w:val="center" w:pos="1152"/>
              <w:tab w:val="center" w:pos="7920"/>
            </w:tabs>
            <w:jc w:val="center"/>
            <w:rPr>
              <w:rFonts w:ascii="Arial" w:eastAsia="Calibri" w:hAnsi="Arial" w:cs="Arial"/>
              <w:b/>
              <w:sz w:val="20"/>
              <w:szCs w:val="20"/>
            </w:rPr>
          </w:pPr>
          <w:r>
            <w:rPr>
              <w:rFonts w:ascii="Arial" w:eastAsia="Calibri" w:hAnsi="Arial" w:cs="Arial"/>
              <w:b/>
              <w:sz w:val="20"/>
              <w:szCs w:val="20"/>
            </w:rPr>
            <w:t>U.S. Standard General Ledger - Account Attribute Definition Report</w:t>
          </w:r>
        </w:p>
      </w:tc>
    </w:tr>
  </w:tbl>
  <w:tbl>
    <w:tblPr>
      <w:tblStyle w:val="TableGrid"/>
      <w:tblW w:w="14400" w:type="dxa"/>
      <w:shd w:val="clear" w:color="auto" w:fill="EEECE1" w:themeFill="background2"/>
      <w:tblLayout w:type="fixed"/>
      <w:tblCellMar>
        <w:left w:w="29" w:type="dxa"/>
        <w:right w:w="29" w:type="dxa"/>
      </w:tblCellMar>
      <w:tblLook w:val="04A0" w:firstRow="1" w:lastRow="0" w:firstColumn="1" w:lastColumn="0" w:noHBand="0" w:noVBand="1"/>
    </w:tblPr>
    <w:tblGrid>
      <w:gridCol w:w="2161"/>
      <w:gridCol w:w="1440"/>
      <w:gridCol w:w="5042"/>
      <w:gridCol w:w="2881"/>
      <w:gridCol w:w="721"/>
      <w:gridCol w:w="1293"/>
      <w:gridCol w:w="862"/>
    </w:tblGrid>
    <w:tr w:rsidR="00CF70C5" w:rsidRPr="003C088B" w:rsidTr="00733544">
      <w:trPr>
        <w:trHeight w:val="541"/>
      </w:trPr>
      <w:tc>
        <w:tcPr>
          <w:tcW w:w="2165"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Attribute Name</w:t>
          </w:r>
        </w:p>
      </w:tc>
      <w:tc>
        <w:tcPr>
          <w:tcW w:w="1443"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Short</w:t>
          </w:r>
        </w:p>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Name</w:t>
          </w:r>
        </w:p>
      </w:tc>
      <w:tc>
        <w:tcPr>
          <w:tcW w:w="5052"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Attribute Definition</w:t>
          </w:r>
        </w:p>
      </w:tc>
      <w:tc>
        <w:tcPr>
          <w:tcW w:w="2887"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Domain</w:t>
          </w:r>
        </w:p>
      </w:tc>
      <w:tc>
        <w:tcPr>
          <w:tcW w:w="722"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Syst</w:t>
          </w:r>
          <w:r>
            <w:rPr>
              <w:rFonts w:ascii="Times New Roman" w:hAnsi="Times New Roman" w:cs="Times New Roman"/>
              <w:b/>
              <w:sz w:val="20"/>
              <w:szCs w:val="20"/>
            </w:rPr>
            <w:t>em</w:t>
          </w:r>
        </w:p>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Chars</w:t>
          </w:r>
        </w:p>
      </w:tc>
      <w:tc>
        <w:tcPr>
          <w:tcW w:w="1296"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Reference</w:t>
          </w:r>
        </w:p>
      </w:tc>
      <w:tc>
        <w:tcPr>
          <w:tcW w:w="864" w:type="dxa"/>
          <w:shd w:val="clear" w:color="auto" w:fill="EEECE1" w:themeFill="background2"/>
          <w:vAlign w:val="center"/>
        </w:tcPr>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Supplied</w:t>
          </w:r>
        </w:p>
        <w:p w:rsidR="00CF70C5" w:rsidRPr="003C088B" w:rsidRDefault="00CF70C5" w:rsidP="008425B9">
          <w:pPr>
            <w:pStyle w:val="Header"/>
            <w:tabs>
              <w:tab w:val="clear" w:pos="4680"/>
              <w:tab w:val="right" w:pos="2160"/>
              <w:tab w:val="right" w:pos="3456"/>
              <w:tab w:val="right" w:pos="11520"/>
              <w:tab w:val="right" w:pos="12672"/>
              <w:tab w:val="right" w:pos="13536"/>
            </w:tabs>
            <w:jc w:val="center"/>
            <w:rPr>
              <w:rFonts w:ascii="Times New Roman" w:hAnsi="Times New Roman" w:cs="Times New Roman"/>
              <w:b/>
              <w:sz w:val="20"/>
              <w:szCs w:val="20"/>
            </w:rPr>
          </w:pPr>
          <w:r w:rsidRPr="003C088B">
            <w:rPr>
              <w:rFonts w:ascii="Times New Roman" w:hAnsi="Times New Roman" w:cs="Times New Roman"/>
              <w:b/>
              <w:sz w:val="20"/>
              <w:szCs w:val="20"/>
            </w:rPr>
            <w:t>By</w:t>
          </w:r>
        </w:p>
      </w:tc>
    </w:tr>
  </w:tbl>
  <w:p w:rsidR="00CF70C5" w:rsidRDefault="00CF70C5" w:rsidP="008425B9">
    <w:pPr>
      <w:pStyle w:val="Header"/>
      <w:tabs>
        <w:tab w:val="clear" w:pos="4680"/>
        <w:tab w:val="right" w:pos="2160"/>
        <w:tab w:val="right" w:pos="3456"/>
        <w:tab w:val="right" w:pos="11520"/>
        <w:tab w:val="right" w:pos="12672"/>
        <w:tab w:val="right" w:pos="13536"/>
      </w:tabs>
      <w:spacing w:line="2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6A9" w:rsidRDefault="000B5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864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3F71"/>
    <w:rsid w:val="00041CA6"/>
    <w:rsid w:val="00042790"/>
    <w:rsid w:val="0008795A"/>
    <w:rsid w:val="000B56A9"/>
    <w:rsid w:val="00142BF7"/>
    <w:rsid w:val="00185D90"/>
    <w:rsid w:val="00187FFA"/>
    <w:rsid w:val="001B1379"/>
    <w:rsid w:val="001C3A72"/>
    <w:rsid w:val="00205BBC"/>
    <w:rsid w:val="002532FA"/>
    <w:rsid w:val="00393D1A"/>
    <w:rsid w:val="003C088B"/>
    <w:rsid w:val="003E58BF"/>
    <w:rsid w:val="003F084C"/>
    <w:rsid w:val="00403DC6"/>
    <w:rsid w:val="0044768A"/>
    <w:rsid w:val="00452820"/>
    <w:rsid w:val="0046428D"/>
    <w:rsid w:val="004872A9"/>
    <w:rsid w:val="004F4A07"/>
    <w:rsid w:val="0052482A"/>
    <w:rsid w:val="00534202"/>
    <w:rsid w:val="00537B55"/>
    <w:rsid w:val="0055598D"/>
    <w:rsid w:val="005F6FB3"/>
    <w:rsid w:val="00615872"/>
    <w:rsid w:val="00621847"/>
    <w:rsid w:val="00697CFD"/>
    <w:rsid w:val="006B5C9D"/>
    <w:rsid w:val="006D4F9F"/>
    <w:rsid w:val="00733544"/>
    <w:rsid w:val="007446E3"/>
    <w:rsid w:val="00753F71"/>
    <w:rsid w:val="007A021F"/>
    <w:rsid w:val="007D4E2A"/>
    <w:rsid w:val="008425B9"/>
    <w:rsid w:val="008F6EA2"/>
    <w:rsid w:val="00902184"/>
    <w:rsid w:val="009711B0"/>
    <w:rsid w:val="009848D4"/>
    <w:rsid w:val="00A048F7"/>
    <w:rsid w:val="00A352CB"/>
    <w:rsid w:val="00A80AF6"/>
    <w:rsid w:val="00A9790A"/>
    <w:rsid w:val="00AA7A11"/>
    <w:rsid w:val="00AC4FCF"/>
    <w:rsid w:val="00B13010"/>
    <w:rsid w:val="00B16E7C"/>
    <w:rsid w:val="00B56E56"/>
    <w:rsid w:val="00BA2DE1"/>
    <w:rsid w:val="00BC031E"/>
    <w:rsid w:val="00C740D2"/>
    <w:rsid w:val="00C763B8"/>
    <w:rsid w:val="00CF1BBE"/>
    <w:rsid w:val="00CF70C5"/>
    <w:rsid w:val="00DA4E84"/>
    <w:rsid w:val="00DF6F20"/>
    <w:rsid w:val="00E0124C"/>
    <w:rsid w:val="00E53EE0"/>
    <w:rsid w:val="00E76A38"/>
    <w:rsid w:val="00E87017"/>
    <w:rsid w:val="00EA470D"/>
    <w:rsid w:val="00EE749D"/>
    <w:rsid w:val="00FF1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76C6B3B0-8F23-4217-9A81-8DA18C36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3DC6"/>
    <w:pPr>
      <w:tabs>
        <w:tab w:val="center" w:pos="4680"/>
        <w:tab w:val="right" w:pos="9360"/>
      </w:tabs>
    </w:pPr>
  </w:style>
  <w:style w:type="character" w:customStyle="1" w:styleId="HeaderChar">
    <w:name w:val="Header Char"/>
    <w:basedOn w:val="DefaultParagraphFont"/>
    <w:link w:val="Header"/>
    <w:uiPriority w:val="99"/>
    <w:rsid w:val="00403DC6"/>
  </w:style>
  <w:style w:type="paragraph" w:styleId="Footer">
    <w:name w:val="footer"/>
    <w:basedOn w:val="Normal"/>
    <w:link w:val="FooterChar"/>
    <w:uiPriority w:val="99"/>
    <w:unhideWhenUsed/>
    <w:rsid w:val="00403DC6"/>
    <w:pPr>
      <w:tabs>
        <w:tab w:val="center" w:pos="4680"/>
        <w:tab w:val="right" w:pos="9360"/>
      </w:tabs>
    </w:pPr>
  </w:style>
  <w:style w:type="character" w:customStyle="1" w:styleId="FooterChar">
    <w:name w:val="Footer Char"/>
    <w:basedOn w:val="DefaultParagraphFont"/>
    <w:link w:val="Footer"/>
    <w:uiPriority w:val="99"/>
    <w:rsid w:val="00403DC6"/>
  </w:style>
  <w:style w:type="table" w:styleId="TableGrid">
    <w:name w:val="Table Grid"/>
    <w:basedOn w:val="TableNormal"/>
    <w:uiPriority w:val="59"/>
    <w:rsid w:val="00403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58BF"/>
    <w:rPr>
      <w:rFonts w:ascii="Tahoma" w:hAnsi="Tahoma" w:cs="Tahoma"/>
      <w:sz w:val="16"/>
      <w:szCs w:val="16"/>
    </w:rPr>
  </w:style>
  <w:style w:type="character" w:customStyle="1" w:styleId="BalloonTextChar">
    <w:name w:val="Balloon Text Char"/>
    <w:basedOn w:val="DefaultParagraphFont"/>
    <w:link w:val="BalloonText"/>
    <w:uiPriority w:val="99"/>
    <w:semiHidden/>
    <w:rsid w:val="003E58BF"/>
    <w:rPr>
      <w:rFonts w:ascii="Tahoma" w:hAnsi="Tahoma" w:cs="Tahoma"/>
      <w:sz w:val="16"/>
      <w:szCs w:val="16"/>
    </w:rPr>
  </w:style>
  <w:style w:type="paragraph" w:styleId="PlainText">
    <w:name w:val="Plain Text"/>
    <w:basedOn w:val="Normal"/>
    <w:link w:val="PlainTextChar"/>
    <w:uiPriority w:val="99"/>
    <w:unhideWhenUsed/>
    <w:rsid w:val="00CF70C5"/>
    <w:rPr>
      <w:rFonts w:ascii="Consolas" w:hAnsi="Consolas"/>
      <w:sz w:val="21"/>
      <w:szCs w:val="21"/>
    </w:rPr>
  </w:style>
  <w:style w:type="character" w:customStyle="1" w:styleId="PlainTextChar">
    <w:name w:val="Plain Text Char"/>
    <w:basedOn w:val="DefaultParagraphFont"/>
    <w:link w:val="PlainText"/>
    <w:uiPriority w:val="99"/>
    <w:rsid w:val="00CF70C5"/>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cp:lastModifiedBy>David K. Linscott II</cp:lastModifiedBy>
  <cp:revision>4</cp:revision>
  <dcterms:created xsi:type="dcterms:W3CDTF">2020-05-21T23:47:00Z</dcterms:created>
  <dcterms:modified xsi:type="dcterms:W3CDTF">2020-05-22T18:19:00Z</dcterms:modified>
  <cp:contentStatus/>
</cp:coreProperties>
</file>